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3392E" w14:textId="758D2FE9" w:rsidR="00952E3F" w:rsidRPr="001A0890" w:rsidRDefault="2279D17D" w:rsidP="00BF3B7D">
      <w:pPr>
        <w:keepNext/>
        <w:spacing w:before="120" w:after="360" w:line="240" w:lineRule="auto"/>
        <w:ind w:left="-851" w:right="-896"/>
        <w:jc w:val="center"/>
        <w:outlineLvl w:val="1"/>
        <w:rPr>
          <w:rFonts w:eastAsia="Times New Roman"/>
          <w:b/>
          <w:bCs/>
          <w:sz w:val="32"/>
          <w:szCs w:val="32"/>
          <w:lang w:eastAsia="x-none"/>
        </w:rPr>
      </w:pPr>
      <w:bookmarkStart w:id="0" w:name="_Hlk506802633"/>
      <w:r w:rsidRPr="5E16DD68">
        <w:rPr>
          <w:rFonts w:eastAsia="Times New Roman"/>
          <w:b/>
          <w:bCs/>
          <w:sz w:val="32"/>
          <w:szCs w:val="32"/>
        </w:rPr>
        <w:t>Improving annual ryegrass control with glyphosate: interactions between water quality, water rate and adjuvants,</w:t>
      </w:r>
      <w:bookmarkEnd w:id="0"/>
      <w:r w:rsidRPr="5E16DD68">
        <w:rPr>
          <w:rFonts w:eastAsia="Times New Roman"/>
          <w:b/>
          <w:bCs/>
          <w:sz w:val="32"/>
          <w:szCs w:val="32"/>
        </w:rPr>
        <w:t xml:space="preserve"> Narromine 2021.</w:t>
      </w:r>
    </w:p>
    <w:p w14:paraId="51A51F07" w14:textId="1AF6F1B5" w:rsidR="00E05F1E" w:rsidRDefault="003B43B9" w:rsidP="00952E3F">
      <w:pPr>
        <w:spacing w:before="360"/>
        <w:ind w:left="851"/>
        <w:rPr>
          <w:lang w:eastAsia="en-US"/>
        </w:rPr>
      </w:pPr>
      <w:r w:rsidRPr="4AA99271">
        <w:rPr>
          <w:b/>
          <w:bCs/>
          <w:lang w:eastAsia="en-US"/>
        </w:rPr>
        <w:t xml:space="preserve">Trial </w:t>
      </w:r>
      <w:r w:rsidR="7253D6DE" w:rsidRPr="4AA99271">
        <w:rPr>
          <w:b/>
          <w:bCs/>
          <w:lang w:eastAsia="en-US"/>
        </w:rPr>
        <w:t>c</w:t>
      </w:r>
      <w:r w:rsidRPr="4AA99271">
        <w:rPr>
          <w:b/>
          <w:bCs/>
          <w:lang w:eastAsia="en-US"/>
        </w:rPr>
        <w:t>ode:</w:t>
      </w:r>
      <w:r>
        <w:tab/>
      </w:r>
      <w:r>
        <w:tab/>
      </w:r>
      <w:r w:rsidR="00CE7CFD" w:rsidRPr="00CE7CFD">
        <w:rPr>
          <w:lang w:eastAsia="en-US"/>
        </w:rPr>
        <w:t>GAWE07221</w:t>
      </w:r>
    </w:p>
    <w:p w14:paraId="29188B99" w14:textId="5AD82832" w:rsidR="0017671A" w:rsidRPr="00FE5FAD" w:rsidRDefault="003B43B9" w:rsidP="00952E3F">
      <w:pPr>
        <w:ind w:left="851"/>
        <w:rPr>
          <w:lang w:eastAsia="en-US"/>
        </w:rPr>
      </w:pPr>
      <w:r w:rsidRPr="4AA99271">
        <w:rPr>
          <w:b/>
          <w:bCs/>
          <w:lang w:eastAsia="en-US"/>
        </w:rPr>
        <w:t>Season/</w:t>
      </w:r>
      <w:r w:rsidR="63670C8D" w:rsidRPr="4AA99271">
        <w:rPr>
          <w:b/>
          <w:bCs/>
          <w:lang w:eastAsia="en-US"/>
        </w:rPr>
        <w:t>y</w:t>
      </w:r>
      <w:r w:rsidRPr="4AA99271">
        <w:rPr>
          <w:b/>
          <w:bCs/>
          <w:lang w:eastAsia="en-US"/>
        </w:rPr>
        <w:t>ear:</w:t>
      </w:r>
      <w:r>
        <w:tab/>
      </w:r>
      <w:r>
        <w:tab/>
      </w:r>
      <w:r w:rsidR="00E05F1E" w:rsidRPr="4AA99271">
        <w:rPr>
          <w:lang w:eastAsia="en-US"/>
        </w:rPr>
        <w:t>Autumn, 20</w:t>
      </w:r>
      <w:r w:rsidR="002947A3" w:rsidRPr="4AA99271">
        <w:rPr>
          <w:lang w:eastAsia="en-US"/>
        </w:rPr>
        <w:t>21</w:t>
      </w:r>
    </w:p>
    <w:p w14:paraId="2DB03B2F" w14:textId="3A68ED4B" w:rsidR="0017671A" w:rsidRPr="00FE5FAD" w:rsidRDefault="0017671A" w:rsidP="00952E3F">
      <w:pPr>
        <w:ind w:left="851"/>
        <w:rPr>
          <w:lang w:eastAsia="en-US"/>
        </w:rPr>
      </w:pPr>
      <w:r w:rsidRPr="00FE5FAD">
        <w:rPr>
          <w:b/>
          <w:lang w:eastAsia="en-US"/>
        </w:rPr>
        <w:t>Location</w:t>
      </w:r>
      <w:r w:rsidR="003B43B9" w:rsidRPr="00FE5FAD">
        <w:rPr>
          <w:b/>
          <w:lang w:eastAsia="en-US"/>
        </w:rPr>
        <w:t>:</w:t>
      </w:r>
      <w:r w:rsidR="0072088E">
        <w:rPr>
          <w:lang w:eastAsia="en-US"/>
        </w:rPr>
        <w:tab/>
      </w:r>
      <w:r w:rsidR="0072088E">
        <w:rPr>
          <w:lang w:eastAsia="en-US"/>
        </w:rPr>
        <w:tab/>
      </w:r>
      <w:r w:rsidR="001B0F74">
        <w:rPr>
          <w:lang w:eastAsia="en-US"/>
        </w:rPr>
        <w:t>Narromine</w:t>
      </w:r>
    </w:p>
    <w:p w14:paraId="628B8812" w14:textId="51F0A0A6" w:rsidR="00D325AF" w:rsidRPr="00FE5FAD" w:rsidRDefault="003D3F68" w:rsidP="00952E3F">
      <w:pPr>
        <w:ind w:left="851"/>
        <w:rPr>
          <w:lang w:eastAsia="en-US"/>
        </w:rPr>
      </w:pPr>
      <w:r w:rsidRPr="4AA99271">
        <w:rPr>
          <w:b/>
          <w:bCs/>
          <w:lang w:eastAsia="en-US"/>
        </w:rPr>
        <w:t xml:space="preserve">Trial </w:t>
      </w:r>
      <w:r w:rsidR="1B626F34" w:rsidRPr="4AA99271">
        <w:rPr>
          <w:b/>
          <w:bCs/>
          <w:lang w:eastAsia="en-US"/>
        </w:rPr>
        <w:t>p</w:t>
      </w:r>
      <w:r w:rsidR="003B43B9" w:rsidRPr="4AA99271">
        <w:rPr>
          <w:b/>
          <w:bCs/>
          <w:lang w:eastAsia="en-US"/>
        </w:rPr>
        <w:t>artners:</w:t>
      </w:r>
      <w:r>
        <w:tab/>
      </w:r>
      <w:r>
        <w:tab/>
      </w:r>
      <w:r w:rsidR="002947A3" w:rsidRPr="4AA99271">
        <w:rPr>
          <w:lang w:eastAsia="en-US"/>
        </w:rPr>
        <w:t>Richard Tink and Matthew Shephard</w:t>
      </w:r>
    </w:p>
    <w:p w14:paraId="1DEFFD4C" w14:textId="509EEB8A" w:rsidR="00434340" w:rsidRPr="00195999" w:rsidRDefault="00434340" w:rsidP="00195999">
      <w:pPr>
        <w:pStyle w:val="Heading3"/>
      </w:pPr>
      <w:r w:rsidRPr="00195999">
        <w:t>Keywords</w:t>
      </w:r>
    </w:p>
    <w:p w14:paraId="7BBEFC79" w14:textId="0FC4AFB2" w:rsidR="00927B40" w:rsidRPr="00FE5FAD" w:rsidRDefault="31069B76" w:rsidP="005D37D6">
      <w:r>
        <w:t xml:space="preserve">Annual ryegrass, </w:t>
      </w:r>
      <w:r w:rsidRPr="31069B76">
        <w:rPr>
          <w:i/>
          <w:iCs/>
        </w:rPr>
        <w:t xml:space="preserve">Lolium </w:t>
      </w:r>
      <w:proofErr w:type="spellStart"/>
      <w:r w:rsidRPr="31069B76">
        <w:rPr>
          <w:i/>
          <w:iCs/>
        </w:rPr>
        <w:t>rigidum</w:t>
      </w:r>
      <w:proofErr w:type="spellEnd"/>
      <w:r>
        <w:t xml:space="preserve">, resistance, knockdown, glyphosate, wetter, surfactants, GOWE057, water quality, Narromine. </w:t>
      </w:r>
    </w:p>
    <w:p w14:paraId="46C434F7" w14:textId="15B43D2D" w:rsidR="31069B76" w:rsidRDefault="31069B76" w:rsidP="31069B76">
      <w:pPr>
        <w:pStyle w:val="Heading3"/>
      </w:pPr>
      <w:r>
        <w:t>Key findings</w:t>
      </w:r>
    </w:p>
    <w:p w14:paraId="2DFE79C9" w14:textId="2AC130CD" w:rsidR="00163046" w:rsidRDefault="00163046" w:rsidP="5E16DD68">
      <w:pPr>
        <w:pStyle w:val="ListParagraph"/>
      </w:pPr>
      <w:r>
        <w:t>The highest number of surviving ARG were where a high rate of bore water was used</w:t>
      </w:r>
      <w:r w:rsidR="17223133">
        <w:t>.</w:t>
      </w:r>
    </w:p>
    <w:p w14:paraId="6BD6AAC0" w14:textId="530B50FC" w:rsidR="00163046" w:rsidRDefault="00163046" w:rsidP="5E16DD68">
      <w:pPr>
        <w:pStyle w:val="ListParagraph"/>
      </w:pPr>
      <w:r>
        <w:t xml:space="preserve">Better results were </w:t>
      </w:r>
      <w:r w:rsidR="09705E73">
        <w:t>achieved</w:t>
      </w:r>
      <w:r>
        <w:t xml:space="preserve"> with bore water when it was ameliorated with SOA and where the water rate was reduced.  </w:t>
      </w:r>
    </w:p>
    <w:p w14:paraId="3CD75BE1" w14:textId="5A1590F6" w:rsidR="00163046" w:rsidRDefault="00163046" w:rsidP="5E16DD68">
      <w:pPr>
        <w:pStyle w:val="ListParagraph"/>
      </w:pPr>
      <w:r>
        <w:t>Adding LI700 did not improve control</w:t>
      </w:r>
      <w:r w:rsidR="06B6ED43">
        <w:t>.</w:t>
      </w:r>
    </w:p>
    <w:p w14:paraId="3E22A558" w14:textId="0B237CF9" w:rsidR="670442CB" w:rsidRDefault="670442CB" w:rsidP="5E16DD68">
      <w:pPr>
        <w:pStyle w:val="ListParagraph"/>
      </w:pPr>
      <w:r w:rsidRPr="5E16DD68">
        <w:t>Where reverse osmosis was used on bore water, the survi</w:t>
      </w:r>
      <w:r w:rsidR="22EE71C1" w:rsidRPr="5E16DD68">
        <w:t>vi</w:t>
      </w:r>
      <w:r w:rsidRPr="5E16DD68">
        <w:t>ng weed numbers were no different from where rainwater was used.</w:t>
      </w:r>
    </w:p>
    <w:p w14:paraId="48FA4FCE" w14:textId="77777777" w:rsidR="00927676" w:rsidRPr="00FE5FAD" w:rsidRDefault="00927676" w:rsidP="00927676">
      <w:pPr>
        <w:pStyle w:val="Heading3"/>
      </w:pPr>
      <w:r w:rsidRPr="00FE5FAD">
        <w:t>Background</w:t>
      </w:r>
    </w:p>
    <w:p w14:paraId="5485BCE5" w14:textId="09F7A5EC" w:rsidR="005D27DC" w:rsidRDefault="2279D17D" w:rsidP="00927676">
      <w:r>
        <w:t xml:space="preserve">Water quality can impact herbicide efficacy via several pathways such as pH, hard water, bicarbonates and colloids to name a few. </w:t>
      </w:r>
      <w:r w:rsidR="6B042041">
        <w:t xml:space="preserve">Hard water is defined as being high in dissolved minerals, largely calcium and magnesium. </w:t>
      </w:r>
      <w:r>
        <w:t xml:space="preserve">Growers generally have limited </w:t>
      </w:r>
      <w:r w:rsidR="3769AC48">
        <w:t xml:space="preserve">on-farm </w:t>
      </w:r>
      <w:r>
        <w:t>water sources and access to quality water for spraying can be finite. Poor water quality can sometimes be managed using wetters and adjuvants, other options include installation of large water tanks for rainfall collection and the use of reverse osmosis machines.</w:t>
      </w:r>
    </w:p>
    <w:p w14:paraId="339DBCC4" w14:textId="2B41C73C" w:rsidR="005D27DC" w:rsidRDefault="37ECA41D" w:rsidP="00927676">
      <w:r>
        <w:t>The impact of poor</w:t>
      </w:r>
      <w:r w:rsidR="5FEF227B">
        <w:t xml:space="preserve"> </w:t>
      </w:r>
      <w:r>
        <w:t>quality water on spray efficacy is not well documented, due to the</w:t>
      </w:r>
      <w:r w:rsidR="4588D1A5">
        <w:t xml:space="preserve"> vast</w:t>
      </w:r>
      <w:r>
        <w:t xml:space="preserve"> range</w:t>
      </w:r>
      <w:r w:rsidR="0AFCB5D1">
        <w:t xml:space="preserve"> of water sources</w:t>
      </w:r>
      <w:r>
        <w:t xml:space="preserve"> used. Spray opportunities in the optimal window are </w:t>
      </w:r>
      <w:r w:rsidR="2BC8BD7F">
        <w:t>narrowing</w:t>
      </w:r>
      <w:r>
        <w:t xml:space="preserve"> due to </w:t>
      </w:r>
      <w:r w:rsidR="0E1624E3">
        <w:t xml:space="preserve">such </w:t>
      </w:r>
      <w:r>
        <w:t>factors as spray drift concerns, increasing farm size, labour shortages etc. This can result in</w:t>
      </w:r>
      <w:r w:rsidR="200F313F">
        <w:t xml:space="preserve"> spraying </w:t>
      </w:r>
      <w:r>
        <w:t xml:space="preserve">under sub optimal conditions. The </w:t>
      </w:r>
      <w:r w:rsidR="26EE6CCD">
        <w:t xml:space="preserve">herbicide </w:t>
      </w:r>
      <w:r>
        <w:t xml:space="preserve">efficacy using poor quality water may be part reason for increasing reports of spray failures.    </w:t>
      </w:r>
    </w:p>
    <w:p w14:paraId="2D5ABBD7" w14:textId="099D69DE" w:rsidR="00594954" w:rsidRDefault="00594954" w:rsidP="00594954">
      <w:r>
        <w:t>Control of glyphosate resistant annual ryegrass (ARG) can be rate responsive and w</w:t>
      </w:r>
      <w:r w:rsidRPr="0052674A">
        <w:t>eeds with weak glyphosate resistance mechanisms can often be killed with higher label rates</w:t>
      </w:r>
      <w:r>
        <w:rPr>
          <w:rStyle w:val="FootnoteReference"/>
        </w:rPr>
        <w:footnoteReference w:id="1"/>
      </w:r>
      <w:r w:rsidRPr="0052674A">
        <w:t>.</w:t>
      </w:r>
      <w:r>
        <w:t xml:space="preserve"> Increasing glyphosate rates may </w:t>
      </w:r>
      <w:r w:rsidR="244DB36B">
        <w:t>lead to</w:t>
      </w:r>
      <w:r>
        <w:t xml:space="preserve"> more effective control by “</w:t>
      </w:r>
      <w:r w:rsidRPr="00B13108">
        <w:t>counteract</w:t>
      </w:r>
      <w:r>
        <w:t>ing</w:t>
      </w:r>
      <w:r w:rsidRPr="00B13108">
        <w:t xml:space="preserve"> poor application, improv</w:t>
      </w:r>
      <w:r>
        <w:t>ing</w:t>
      </w:r>
      <w:r w:rsidRPr="00B13108">
        <w:t xml:space="preserve"> control of older plants, stressed plants or overcom</w:t>
      </w:r>
      <w:r>
        <w:t>ing</w:t>
      </w:r>
      <w:r w:rsidRPr="00B13108">
        <w:t xml:space="preserve"> reduced efficacy caused by using poor quality water or treating plants covered by dust. Higher label rates can also improve glyphosate activity of plants exposed to high temperatures </w:t>
      </w:r>
      <w:r w:rsidR="0096BBB4" w:rsidRPr="00B13108">
        <w:t>such as</w:t>
      </w:r>
      <w:r w:rsidRPr="00B13108">
        <w:t xml:space="preserve"> in early autumn or late spring</w:t>
      </w:r>
      <w:r>
        <w:t>”</w:t>
      </w:r>
      <w:r w:rsidRPr="00B13108">
        <w:t>.</w:t>
      </w:r>
      <w:r>
        <w:t xml:space="preserve"> </w:t>
      </w:r>
    </w:p>
    <w:p w14:paraId="5C6540A3" w14:textId="1D26D805" w:rsidR="00927676" w:rsidRDefault="37ECA41D" w:rsidP="5E16DD68">
      <w:r>
        <w:lastRenderedPageBreak/>
        <w:t>Herbicide resistance surveys conducted by Grain Orana Alliance (GOA) have shown</w:t>
      </w:r>
      <w:r w:rsidR="622BC944">
        <w:t xml:space="preserve"> increasing</w:t>
      </w:r>
      <w:r>
        <w:t xml:space="preserve"> resistance. It is well established that ARG is rate responsive to glyphosate. The use of </w:t>
      </w:r>
      <w:bookmarkStart w:id="1" w:name="_Int_yZQBrmpo"/>
      <w:r>
        <w:t>poor quality</w:t>
      </w:r>
      <w:bookmarkEnd w:id="1"/>
      <w:r>
        <w:t xml:space="preserve"> water on resistant populations may also further impair </w:t>
      </w:r>
      <w:r w:rsidR="66E77CE8">
        <w:t xml:space="preserve">glyphosate </w:t>
      </w:r>
      <w:r>
        <w:t xml:space="preserve">efficacy.  </w:t>
      </w:r>
    </w:p>
    <w:p w14:paraId="67668C8A" w14:textId="3C8B08F6" w:rsidR="00927676" w:rsidRDefault="79C10AEA" w:rsidP="5E16DD68">
      <w:r>
        <w:t>G</w:t>
      </w:r>
      <w:r w:rsidR="37ECA41D">
        <w:t>lyphosate</w:t>
      </w:r>
      <w:r w:rsidR="712A0295">
        <w:t xml:space="preserve"> is</w:t>
      </w:r>
      <w:r w:rsidR="37ECA41D">
        <w:t xml:space="preserve"> generally poorly absorbed by </w:t>
      </w:r>
      <w:r w:rsidR="3B192515">
        <w:t xml:space="preserve">the </w:t>
      </w:r>
      <w:r w:rsidR="37ECA41D">
        <w:t xml:space="preserve">plant with many commercially available glyphosate formulations adding surfactants or adjuvants to improve </w:t>
      </w:r>
      <w:r w:rsidR="2E3A747D">
        <w:t xml:space="preserve">product </w:t>
      </w:r>
      <w:r w:rsidR="37ECA41D">
        <w:t>performance</w:t>
      </w:r>
      <w:r w:rsidR="71CECFED">
        <w:t xml:space="preserve">. These additives </w:t>
      </w:r>
      <w:r w:rsidR="37ECA41D">
        <w:t>aid in droplet retention</w:t>
      </w:r>
      <w:r w:rsidR="774BB02E">
        <w:t xml:space="preserve"> </w:t>
      </w:r>
      <w:r w:rsidR="37ECA41D">
        <w:t xml:space="preserve">and absorption by the plant. Despite the inclusion of these surfactants commercially, additional </w:t>
      </w:r>
      <w:r w:rsidR="7CEA82A6">
        <w:t xml:space="preserve">of other </w:t>
      </w:r>
      <w:r w:rsidR="37ECA41D">
        <w:t>surfactants</w:t>
      </w:r>
      <w:r w:rsidR="565E0FDD">
        <w:t xml:space="preserve"> </w:t>
      </w:r>
      <w:r w:rsidR="37ECA41D">
        <w:t>is common. Wetter TX is most</w:t>
      </w:r>
      <w:r w:rsidR="3089D7BB">
        <w:t xml:space="preserve"> </w:t>
      </w:r>
      <w:r w:rsidR="37ECA41D">
        <w:t xml:space="preserve">commonly recommended on various glyphosate product labels suggesting improvement in ARG control under specific circumstances (i.e. Roundup </w:t>
      </w:r>
      <w:proofErr w:type="spellStart"/>
      <w:r w:rsidR="37ECA41D">
        <w:t>Ultra®Max</w:t>
      </w:r>
      <w:proofErr w:type="spellEnd"/>
      <w:r w:rsidR="37ECA41D">
        <w:t xml:space="preserve"> recommendation to add in late winter and spring). However, there are also a range of alternate surfactants available.</w:t>
      </w:r>
    </w:p>
    <w:p w14:paraId="4E7A1D61" w14:textId="77777777" w:rsidR="00927676" w:rsidRPr="00FE5FAD" w:rsidRDefault="00927676" w:rsidP="00927676">
      <w:pPr>
        <w:pStyle w:val="Heading3"/>
      </w:pPr>
      <w:r w:rsidRPr="00FE5FAD">
        <w:t>Aim</w:t>
      </w:r>
      <w:r w:rsidRPr="00FE5FAD">
        <w:tab/>
      </w:r>
    </w:p>
    <w:p w14:paraId="6E209893" w14:textId="738A2693" w:rsidR="00594954" w:rsidRDefault="00927676" w:rsidP="00927676">
      <w:r>
        <w:t xml:space="preserve">This trial </w:t>
      </w:r>
      <w:r w:rsidR="00594954">
        <w:t>will investigate</w:t>
      </w:r>
    </w:p>
    <w:p w14:paraId="15F6DA41" w14:textId="3346217E" w:rsidR="00594954" w:rsidRDefault="2279D17D" w:rsidP="00594954">
      <w:pPr>
        <w:pStyle w:val="ListParagraph"/>
        <w:numPr>
          <w:ilvl w:val="0"/>
          <w:numId w:val="46"/>
        </w:numPr>
      </w:pPr>
      <w:r>
        <w:t>Effect of poor quality water on the efficacy of glyphosate on ARG.</w:t>
      </w:r>
    </w:p>
    <w:p w14:paraId="599FBBD6" w14:textId="77E12A10" w:rsidR="008F6324" w:rsidRDefault="2279D17D" w:rsidP="5E16DD68">
      <w:pPr>
        <w:pStyle w:val="ListParagraph"/>
      </w:pPr>
      <w:r>
        <w:t>Whether increasing the water rate changes efficacy.</w:t>
      </w:r>
    </w:p>
    <w:p w14:paraId="7DB3B8DF" w14:textId="6A2BBEF5" w:rsidR="007234FA" w:rsidRDefault="2279D17D" w:rsidP="00594954">
      <w:pPr>
        <w:pStyle w:val="ListParagraph"/>
        <w:numPr>
          <w:ilvl w:val="0"/>
          <w:numId w:val="46"/>
        </w:numPr>
      </w:pPr>
      <w:r>
        <w:t>Whether wetter or additives can improve poor quality water.</w:t>
      </w:r>
    </w:p>
    <w:p w14:paraId="5E6709C8" w14:textId="73C20C17" w:rsidR="007234FA" w:rsidRDefault="2279D17D" w:rsidP="5E16DD68">
      <w:pPr>
        <w:pStyle w:val="ListParagraph"/>
      </w:pPr>
      <w:r>
        <w:t>Whether increasing</w:t>
      </w:r>
      <w:r w:rsidR="3BA1109A">
        <w:t xml:space="preserve"> the chemical</w:t>
      </w:r>
      <w:r>
        <w:t xml:space="preserve"> rate can overcome poor water quality.</w:t>
      </w:r>
    </w:p>
    <w:p w14:paraId="345D8AB7" w14:textId="5B639DAE" w:rsidR="00594954" w:rsidRDefault="31069B76" w:rsidP="00594954">
      <w:pPr>
        <w:pStyle w:val="ListParagraph"/>
        <w:numPr>
          <w:ilvl w:val="0"/>
          <w:numId w:val="46"/>
        </w:numPr>
      </w:pPr>
      <w:r>
        <w:t>Whether poor quality water ameliorated by reverse osmosis improves performance.</w:t>
      </w:r>
    </w:p>
    <w:p w14:paraId="6854B432" w14:textId="3592E4EC" w:rsidR="00927676" w:rsidRDefault="00927676" w:rsidP="00927676">
      <w:pPr>
        <w:pStyle w:val="Heading3"/>
      </w:pPr>
      <w:r w:rsidRPr="00FE5FAD">
        <w:t>Methods</w:t>
      </w:r>
      <w:r w:rsidRPr="00FE5FAD">
        <w:tab/>
      </w:r>
    </w:p>
    <w:p w14:paraId="5F650128" w14:textId="08754B4F" w:rsidR="00B52842" w:rsidRPr="00B52842" w:rsidRDefault="37ECA41D" w:rsidP="5E16DD68">
      <w:pPr>
        <w:pStyle w:val="ListParagraph"/>
      </w:pPr>
      <w:r>
        <w:t>The trial site was selected as it had suspected annual ARG resistance to glyphosate, and a visible ARG population</w:t>
      </w:r>
      <w:r w:rsidR="0D992A39">
        <w:t xml:space="preserve"> (refer </w:t>
      </w:r>
      <w:r w:rsidR="1D511DB5">
        <w:t>Appendix, Figure 2)</w:t>
      </w:r>
      <w:r>
        <w:t>.</w:t>
      </w:r>
    </w:p>
    <w:p w14:paraId="576936D3" w14:textId="260B387E" w:rsidR="00927676" w:rsidRPr="00FE5FAD" w:rsidRDefault="2279D17D" w:rsidP="37ECA41D">
      <w:pPr>
        <w:pStyle w:val="ListParagraph"/>
        <w:numPr>
          <w:ilvl w:val="0"/>
          <w:numId w:val="3"/>
        </w:numPr>
      </w:pPr>
      <w:r>
        <w:t>Small plot, randomised complete block design trial, with 4 replicates.</w:t>
      </w:r>
    </w:p>
    <w:p w14:paraId="78AF98B5" w14:textId="23F1118D" w:rsidR="00927676" w:rsidRPr="00FE5FAD" w:rsidRDefault="37ECA41D" w:rsidP="37ECA41D">
      <w:pPr>
        <w:pStyle w:val="ListParagraph"/>
        <w:numPr>
          <w:ilvl w:val="0"/>
          <w:numId w:val="3"/>
        </w:numPr>
      </w:pPr>
      <w:r>
        <w:t xml:space="preserve">Treatments were applied using an ATV mounted boom. </w:t>
      </w:r>
    </w:p>
    <w:p w14:paraId="468F1FB8" w14:textId="0CB8D5E4" w:rsidR="00927676" w:rsidRPr="00FE5FAD" w:rsidRDefault="37ECA41D" w:rsidP="37ECA41D">
      <w:pPr>
        <w:pStyle w:val="ListParagraph"/>
        <w:numPr>
          <w:ilvl w:val="0"/>
          <w:numId w:val="3"/>
        </w:numPr>
      </w:pPr>
      <w:r>
        <w:t xml:space="preserve">All treatments were applied using the same nozzle and spray pressure set-up. </w:t>
      </w:r>
    </w:p>
    <w:p w14:paraId="36EBD844" w14:textId="47A2FA1A" w:rsidR="00927676" w:rsidRPr="00FE5FAD" w:rsidRDefault="2279D17D" w:rsidP="5E16DD68">
      <w:pPr>
        <w:pStyle w:val="ListParagraph"/>
      </w:pPr>
      <w:r>
        <w:t xml:space="preserve">Water rates: 50L/ha and 100L/ha. </w:t>
      </w:r>
    </w:p>
    <w:p w14:paraId="10D48AB6" w14:textId="2D65F9EE" w:rsidR="00927676" w:rsidRDefault="37ECA41D" w:rsidP="37ECA41D">
      <w:r>
        <w:t>Results were analysed by ANOVA and results compared by using LSD method with a 95% confidence interval. Any references to differences between treatments should be assumed to be statistically different unless otherwise stated.</w:t>
      </w:r>
    </w:p>
    <w:p w14:paraId="31ABA0CB" w14:textId="461C0321" w:rsidR="00AD30F3" w:rsidRPr="00FE5FAD" w:rsidRDefault="00AD30F3" w:rsidP="00ED6C14">
      <w:pPr>
        <w:pStyle w:val="GOATABCAP"/>
      </w:pPr>
      <w:bookmarkStart w:id="2" w:name="_Ref434415861"/>
      <w:r w:rsidRPr="5E16DD68">
        <w:rPr>
          <w:b/>
          <w:bCs/>
        </w:rPr>
        <w:t xml:space="preserve">Table </w:t>
      </w:r>
      <w:fldSimple w:instr=" SEQ Table \* ARABIC ">
        <w:r w:rsidR="00D04616" w:rsidRPr="5E16DD68">
          <w:rPr>
            <w:noProof/>
          </w:rPr>
          <w:t>1</w:t>
        </w:r>
      </w:fldSimple>
      <w:bookmarkEnd w:id="2"/>
      <w:r w:rsidRPr="5E16DD68">
        <w:rPr>
          <w:b/>
          <w:bCs/>
        </w:rPr>
        <w:t>.</w:t>
      </w:r>
      <w:r w:rsidR="003E5CF2">
        <w:t xml:space="preserve"> </w:t>
      </w:r>
      <w:r>
        <w:t>Trial site details</w:t>
      </w:r>
    </w:p>
    <w:tbl>
      <w:tblPr>
        <w:tblStyle w:val="TableGrid"/>
        <w:tblW w:w="5000" w:type="pct"/>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2650"/>
        <w:gridCol w:w="6357"/>
      </w:tblGrid>
      <w:tr w:rsidR="00AD30F3" w:rsidRPr="00FE5FAD" w14:paraId="1F2D47EB" w14:textId="77777777" w:rsidTr="5E16DD68">
        <w:tc>
          <w:tcPr>
            <w:tcW w:w="1471" w:type="pct"/>
            <w:shd w:val="clear" w:color="auto" w:fill="D9D9D9" w:themeFill="background1" w:themeFillShade="D9"/>
            <w:vAlign w:val="center"/>
          </w:tcPr>
          <w:p w14:paraId="20444B5D" w14:textId="3C2720F8" w:rsidR="00AD30F3" w:rsidRPr="00FE5FAD" w:rsidRDefault="31069B76" w:rsidP="31069B76">
            <w:pPr>
              <w:spacing w:after="0" w:line="240" w:lineRule="auto"/>
              <w:jc w:val="left"/>
              <w:rPr>
                <w:b/>
                <w:bCs/>
              </w:rPr>
            </w:pPr>
            <w:r w:rsidRPr="31069B76">
              <w:rPr>
                <w:b/>
                <w:bCs/>
              </w:rPr>
              <w:t>Establishment date</w:t>
            </w:r>
          </w:p>
        </w:tc>
        <w:tc>
          <w:tcPr>
            <w:tcW w:w="3529" w:type="pct"/>
            <w:vAlign w:val="center"/>
          </w:tcPr>
          <w:p w14:paraId="770BEA6D" w14:textId="4CB0F4C2" w:rsidR="00AD30F3" w:rsidRPr="00FE5FAD" w:rsidRDefault="00DB61EE" w:rsidP="003E5CF2">
            <w:pPr>
              <w:spacing w:after="0" w:line="240" w:lineRule="auto"/>
              <w:jc w:val="left"/>
            </w:pPr>
            <w:r>
              <w:t>Autumn, 2017</w:t>
            </w:r>
          </w:p>
        </w:tc>
      </w:tr>
      <w:tr w:rsidR="00496F06" w:rsidRPr="00FE5FAD" w14:paraId="153D294B" w14:textId="77777777" w:rsidTr="5E16DD68">
        <w:tc>
          <w:tcPr>
            <w:tcW w:w="1471" w:type="pct"/>
            <w:shd w:val="clear" w:color="auto" w:fill="D9D9D9" w:themeFill="background1" w:themeFillShade="D9"/>
            <w:vAlign w:val="center"/>
          </w:tcPr>
          <w:p w14:paraId="52D64E50" w14:textId="46ACAE66" w:rsidR="00496F06" w:rsidRPr="00FE5FAD" w:rsidRDefault="31069B76" w:rsidP="31069B76">
            <w:pPr>
              <w:spacing w:after="0" w:line="240" w:lineRule="auto"/>
              <w:jc w:val="left"/>
              <w:rPr>
                <w:b/>
                <w:bCs/>
              </w:rPr>
            </w:pPr>
            <w:r w:rsidRPr="31069B76">
              <w:rPr>
                <w:b/>
                <w:bCs/>
              </w:rPr>
              <w:t>Soil type</w:t>
            </w:r>
          </w:p>
        </w:tc>
        <w:tc>
          <w:tcPr>
            <w:tcW w:w="3529" w:type="pct"/>
            <w:vAlign w:val="center"/>
          </w:tcPr>
          <w:p w14:paraId="02872258" w14:textId="2DF1315A" w:rsidR="00496F06" w:rsidRDefault="31069B76" w:rsidP="003E5CF2">
            <w:pPr>
              <w:spacing w:after="0" w:line="240" w:lineRule="auto"/>
              <w:jc w:val="left"/>
            </w:pPr>
            <w:r>
              <w:t>Red clay loam</w:t>
            </w:r>
          </w:p>
        </w:tc>
      </w:tr>
      <w:tr w:rsidR="00496F06" w:rsidRPr="00FE5FAD" w14:paraId="21476622" w14:textId="77777777" w:rsidTr="5E16DD68">
        <w:tc>
          <w:tcPr>
            <w:tcW w:w="1471" w:type="pct"/>
            <w:shd w:val="clear" w:color="auto" w:fill="D9D9D9" w:themeFill="background1" w:themeFillShade="D9"/>
            <w:vAlign w:val="center"/>
          </w:tcPr>
          <w:p w14:paraId="31C565FB" w14:textId="427D52BE" w:rsidR="00496F06" w:rsidRDefault="31069B76" w:rsidP="31069B76">
            <w:pPr>
              <w:spacing w:after="0" w:line="240" w:lineRule="auto"/>
              <w:jc w:val="left"/>
              <w:rPr>
                <w:b/>
                <w:bCs/>
              </w:rPr>
            </w:pPr>
            <w:r w:rsidRPr="31069B76">
              <w:rPr>
                <w:b/>
                <w:bCs/>
              </w:rPr>
              <w:t>Previous crop</w:t>
            </w:r>
          </w:p>
        </w:tc>
        <w:tc>
          <w:tcPr>
            <w:tcW w:w="3529" w:type="pct"/>
            <w:vAlign w:val="center"/>
          </w:tcPr>
          <w:p w14:paraId="7CE611D7" w14:textId="780C7C24" w:rsidR="00496F06" w:rsidRDefault="005321FF" w:rsidP="003E5CF2">
            <w:pPr>
              <w:spacing w:after="0" w:line="240" w:lineRule="auto"/>
              <w:jc w:val="left"/>
            </w:pPr>
            <w:r>
              <w:t>Wheat</w:t>
            </w:r>
          </w:p>
        </w:tc>
      </w:tr>
      <w:tr w:rsidR="00496F06" w:rsidRPr="00FE5FAD" w14:paraId="6BED8267" w14:textId="77777777" w:rsidTr="5E16DD68">
        <w:tc>
          <w:tcPr>
            <w:tcW w:w="1471" w:type="pct"/>
            <w:shd w:val="clear" w:color="auto" w:fill="D9D9D9" w:themeFill="background1" w:themeFillShade="D9"/>
            <w:vAlign w:val="center"/>
          </w:tcPr>
          <w:p w14:paraId="4B3D17EA" w14:textId="022751AB" w:rsidR="00496F06" w:rsidRDefault="31069B76" w:rsidP="31069B76">
            <w:pPr>
              <w:spacing w:after="0" w:line="240" w:lineRule="auto"/>
              <w:jc w:val="left"/>
              <w:rPr>
                <w:b/>
                <w:bCs/>
              </w:rPr>
            </w:pPr>
            <w:r w:rsidRPr="5E16DD68">
              <w:rPr>
                <w:b/>
                <w:bCs/>
              </w:rPr>
              <w:t>ARG resistance status</w:t>
            </w:r>
          </w:p>
        </w:tc>
        <w:tc>
          <w:tcPr>
            <w:tcW w:w="3529" w:type="pct"/>
            <w:vAlign w:val="center"/>
          </w:tcPr>
          <w:p w14:paraId="01CB3644" w14:textId="5C599C05" w:rsidR="00496F06" w:rsidRDefault="31069B76" w:rsidP="00F93ECB">
            <w:pPr>
              <w:spacing w:after="0" w:line="240" w:lineRule="auto"/>
              <w:jc w:val="left"/>
            </w:pPr>
            <w:r>
              <w:t>Detailed in appendix- suspected resistance</w:t>
            </w:r>
          </w:p>
        </w:tc>
      </w:tr>
    </w:tbl>
    <w:p w14:paraId="45AFB499" w14:textId="77777777" w:rsidR="006D2F9C" w:rsidRPr="00FE5FAD" w:rsidRDefault="006D2F9C" w:rsidP="0094754F"/>
    <w:p w14:paraId="03FCC333" w14:textId="7CD28754" w:rsidR="00781E66" w:rsidRPr="00FE5FAD" w:rsidRDefault="37ECA41D" w:rsidP="00ED6C14">
      <w:pPr>
        <w:pStyle w:val="GOATABCAP"/>
      </w:pPr>
      <w:bookmarkStart w:id="3" w:name="_Ref420072180"/>
      <w:r w:rsidRPr="5E16DD68">
        <w:rPr>
          <w:b/>
          <w:bCs/>
        </w:rPr>
        <w:t xml:space="preserve">Table </w:t>
      </w:r>
      <w:r w:rsidR="00781E66" w:rsidRPr="5E16DD68">
        <w:rPr>
          <w:b/>
          <w:bCs/>
        </w:rPr>
        <w:fldChar w:fldCharType="begin"/>
      </w:r>
      <w:r w:rsidR="00781E66" w:rsidRPr="5E16DD68">
        <w:rPr>
          <w:b/>
          <w:bCs/>
        </w:rPr>
        <w:instrText xml:space="preserve"> SEQ Table \* ARABIC </w:instrText>
      </w:r>
      <w:r w:rsidR="00781E66" w:rsidRPr="5E16DD68">
        <w:rPr>
          <w:b/>
          <w:bCs/>
        </w:rPr>
        <w:fldChar w:fldCharType="separate"/>
      </w:r>
      <w:r w:rsidRPr="5E16DD68">
        <w:rPr>
          <w:b/>
          <w:bCs/>
          <w:noProof/>
        </w:rPr>
        <w:t>2</w:t>
      </w:r>
      <w:r w:rsidR="00781E66" w:rsidRPr="5E16DD68">
        <w:rPr>
          <w:b/>
          <w:bCs/>
        </w:rPr>
        <w:fldChar w:fldCharType="end"/>
      </w:r>
      <w:bookmarkEnd w:id="3"/>
      <w:r w:rsidRPr="5E16DD68">
        <w:rPr>
          <w:b/>
          <w:bCs/>
        </w:rPr>
        <w:t>.</w:t>
      </w:r>
      <w:r>
        <w:t xml:space="preserve"> Treatment list. </w:t>
      </w:r>
    </w:p>
    <w:tbl>
      <w:tblPr>
        <w:tblStyle w:val="ListTable3-Accent3"/>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441"/>
        <w:gridCol w:w="1140"/>
        <w:gridCol w:w="1920"/>
        <w:gridCol w:w="2380"/>
      </w:tblGrid>
      <w:tr w:rsidR="5E16DD68" w14:paraId="5FAC0FF8" w14:textId="77777777" w:rsidTr="5E16DD68">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441" w:type="dxa"/>
          </w:tcPr>
          <w:p w14:paraId="7013627C" w14:textId="18A5502E" w:rsidR="5E16DD68" w:rsidRDefault="5E16DD68" w:rsidP="5E16DD68">
            <w:pPr>
              <w:spacing w:after="0" w:line="240" w:lineRule="auto"/>
              <w:jc w:val="left"/>
              <w:rPr>
                <w:rFonts w:eastAsia="Times New Roman" w:cs="Calibri"/>
                <w:b w:val="0"/>
                <w:bCs w:val="0"/>
                <w:color w:val="FFFFFF" w:themeColor="background1"/>
              </w:rPr>
            </w:pPr>
            <w:r w:rsidRPr="5E16DD68">
              <w:rPr>
                <w:rFonts w:eastAsia="Times New Roman" w:cs="Calibri"/>
                <w:b w:val="0"/>
                <w:bCs w:val="0"/>
                <w:color w:val="FFFFFF" w:themeColor="background1"/>
              </w:rPr>
              <w:t>W</w:t>
            </w:r>
            <w:r w:rsidRPr="5E16DD68">
              <w:rPr>
                <w:rFonts w:eastAsia="Times New Roman" w:cs="Calibri"/>
                <w:color w:val="FFFFFF" w:themeColor="background1"/>
              </w:rPr>
              <w:t>ater</w:t>
            </w:r>
            <w:r w:rsidRPr="5E16DD68">
              <w:rPr>
                <w:rFonts w:eastAsia="Times New Roman" w:cs="Calibri"/>
                <w:b w:val="0"/>
                <w:bCs w:val="0"/>
                <w:color w:val="FFFFFF" w:themeColor="background1"/>
              </w:rPr>
              <w:t xml:space="preserve"> </w:t>
            </w:r>
            <w:r w:rsidRPr="5E16DD68">
              <w:rPr>
                <w:rFonts w:eastAsia="Times New Roman" w:cs="Calibri"/>
                <w:color w:val="FFFFFF" w:themeColor="background1"/>
              </w:rPr>
              <w:t>source</w:t>
            </w:r>
          </w:p>
        </w:tc>
        <w:tc>
          <w:tcPr>
            <w:tcW w:w="1140" w:type="dxa"/>
          </w:tcPr>
          <w:p w14:paraId="259F6E2C" w14:textId="67457A42" w:rsidR="5E16DD68" w:rsidRDefault="5E16DD68" w:rsidP="5E16DD68">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Calibri"/>
                <w:color w:val="FFFFFF" w:themeColor="background1"/>
              </w:rPr>
            </w:pPr>
            <w:r w:rsidRPr="5E16DD68">
              <w:rPr>
                <w:rFonts w:eastAsia="Times New Roman" w:cs="Calibri"/>
                <w:b w:val="0"/>
                <w:bCs w:val="0"/>
                <w:color w:val="FFFFFF" w:themeColor="background1"/>
              </w:rPr>
              <w:t>A</w:t>
            </w:r>
            <w:r w:rsidRPr="5E16DD68">
              <w:rPr>
                <w:rFonts w:eastAsia="Times New Roman" w:cs="Calibri"/>
                <w:color w:val="FFFFFF" w:themeColor="background1"/>
              </w:rPr>
              <w:t>djuv</w:t>
            </w:r>
            <w:r w:rsidRPr="5E16DD68">
              <w:rPr>
                <w:rFonts w:eastAsia="Times New Roman" w:cs="Calibri"/>
                <w:b w:val="0"/>
                <w:bCs w:val="0"/>
                <w:color w:val="FFFFFF" w:themeColor="background1"/>
              </w:rPr>
              <w:t>a</w:t>
            </w:r>
            <w:r w:rsidRPr="5E16DD68">
              <w:rPr>
                <w:rFonts w:eastAsia="Times New Roman" w:cs="Calibri"/>
                <w:color w:val="FFFFFF" w:themeColor="background1"/>
              </w:rPr>
              <w:t>nt</w:t>
            </w:r>
          </w:p>
        </w:tc>
        <w:tc>
          <w:tcPr>
            <w:tcW w:w="1920" w:type="dxa"/>
          </w:tcPr>
          <w:p w14:paraId="28ECAB8E" w14:textId="3F9680F1" w:rsidR="5E16DD68" w:rsidRDefault="5E16DD68" w:rsidP="5E16DD68">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Calibri"/>
                <w:color w:val="FFFFFF" w:themeColor="background1"/>
              </w:rPr>
            </w:pPr>
            <w:r w:rsidRPr="5E16DD68">
              <w:rPr>
                <w:rFonts w:eastAsia="Times New Roman" w:cs="Calibri"/>
                <w:b w:val="0"/>
                <w:bCs w:val="0"/>
                <w:color w:val="FFFFFF" w:themeColor="background1"/>
              </w:rPr>
              <w:t>W</w:t>
            </w:r>
            <w:r w:rsidRPr="5E16DD68">
              <w:rPr>
                <w:rFonts w:eastAsia="Times New Roman" w:cs="Calibri"/>
                <w:color w:val="FFFFFF" w:themeColor="background1"/>
              </w:rPr>
              <w:t>ater</w:t>
            </w:r>
            <w:r w:rsidRPr="5E16DD68">
              <w:rPr>
                <w:rFonts w:eastAsia="Times New Roman" w:cs="Calibri"/>
                <w:b w:val="0"/>
                <w:bCs w:val="0"/>
                <w:color w:val="FFFFFF" w:themeColor="background1"/>
              </w:rPr>
              <w:t xml:space="preserve"> </w:t>
            </w:r>
            <w:r w:rsidRPr="5E16DD68">
              <w:rPr>
                <w:rFonts w:eastAsia="Times New Roman" w:cs="Calibri"/>
                <w:color w:val="FFFFFF" w:themeColor="background1"/>
              </w:rPr>
              <w:t>rate</w:t>
            </w:r>
          </w:p>
        </w:tc>
        <w:tc>
          <w:tcPr>
            <w:tcW w:w="2380" w:type="dxa"/>
          </w:tcPr>
          <w:p w14:paraId="41E98C89" w14:textId="4430D2B1" w:rsidR="5E16DD68" w:rsidRDefault="5E16DD68" w:rsidP="5E16DD68">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Calibri"/>
                <w:color w:val="FFFFFF" w:themeColor="background1"/>
              </w:rPr>
            </w:pPr>
            <w:r w:rsidRPr="5E16DD68">
              <w:rPr>
                <w:rFonts w:eastAsia="Times New Roman" w:cs="Calibri"/>
                <w:b w:val="0"/>
                <w:bCs w:val="0"/>
                <w:color w:val="FFFFFF" w:themeColor="background1"/>
              </w:rPr>
              <w:t xml:space="preserve">Glyphosate </w:t>
            </w:r>
            <w:r w:rsidRPr="5E16DD68">
              <w:rPr>
                <w:rFonts w:eastAsia="Times New Roman" w:cs="Calibri"/>
                <w:color w:val="FFFFFF" w:themeColor="background1"/>
              </w:rPr>
              <w:t>rate</w:t>
            </w:r>
          </w:p>
        </w:tc>
      </w:tr>
      <w:tr w:rsidR="5E16DD68" w14:paraId="0BA6AAAD"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7EC1DE97" w14:textId="77777777" w:rsidR="5E16DD68" w:rsidRDefault="5E16DD68" w:rsidP="5E16DD68">
            <w:pPr>
              <w:spacing w:after="0" w:line="240" w:lineRule="auto"/>
              <w:jc w:val="left"/>
              <w:rPr>
                <w:rFonts w:eastAsia="Times New Roman" w:cs="Calibri"/>
              </w:rPr>
            </w:pPr>
          </w:p>
        </w:tc>
        <w:tc>
          <w:tcPr>
            <w:tcW w:w="1140" w:type="dxa"/>
          </w:tcPr>
          <w:p w14:paraId="21002D63" w14:textId="77777777"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1920" w:type="dxa"/>
          </w:tcPr>
          <w:p w14:paraId="4C9E24BF" w14:textId="4A5B7C40"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L/ha</w:t>
            </w:r>
          </w:p>
        </w:tc>
        <w:tc>
          <w:tcPr>
            <w:tcW w:w="2380" w:type="dxa"/>
          </w:tcPr>
          <w:p w14:paraId="53F50537" w14:textId="3BA6EA01"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proofErr w:type="spellStart"/>
            <w:r w:rsidRPr="5E16DD68">
              <w:rPr>
                <w:rFonts w:eastAsia="Times New Roman" w:cs="Calibri"/>
              </w:rPr>
              <w:t>gAI</w:t>
            </w:r>
            <w:proofErr w:type="spellEnd"/>
            <w:r w:rsidRPr="5E16DD68">
              <w:rPr>
                <w:rFonts w:eastAsia="Times New Roman" w:cs="Calibri"/>
              </w:rPr>
              <w:t>/ha glyphosate</w:t>
            </w:r>
          </w:p>
        </w:tc>
      </w:tr>
      <w:tr w:rsidR="5E16DD68" w14:paraId="524D8E1C"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61925FDE" w14:textId="1901A33E" w:rsidR="5E16DD68" w:rsidRDefault="5E16DD68" w:rsidP="5E16DD68">
            <w:pPr>
              <w:spacing w:after="0" w:line="240" w:lineRule="auto"/>
              <w:jc w:val="left"/>
              <w:rPr>
                <w:rFonts w:eastAsia="Times New Roman" w:cs="Calibri"/>
              </w:rPr>
            </w:pPr>
            <w:r w:rsidRPr="5E16DD68">
              <w:rPr>
                <w:rFonts w:eastAsia="Times New Roman" w:cs="Calibri"/>
              </w:rPr>
              <w:t>Bore - RO</w:t>
            </w:r>
          </w:p>
        </w:tc>
        <w:tc>
          <w:tcPr>
            <w:tcW w:w="1140" w:type="dxa"/>
          </w:tcPr>
          <w:p w14:paraId="2B03A857" w14:textId="1D56E0FA"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nil</w:t>
            </w:r>
          </w:p>
        </w:tc>
        <w:tc>
          <w:tcPr>
            <w:tcW w:w="1920" w:type="dxa"/>
          </w:tcPr>
          <w:p w14:paraId="1DF5DA3E" w14:textId="25A32285"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096F8F11" w14:textId="2B8D3DCC"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2A7A4D25"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34FE0175" w14:textId="6EE053A4" w:rsidR="5E16DD68" w:rsidRDefault="5E16DD68" w:rsidP="5E16DD68">
            <w:pPr>
              <w:spacing w:after="0" w:line="240" w:lineRule="auto"/>
              <w:jc w:val="left"/>
              <w:rPr>
                <w:rFonts w:eastAsia="Times New Roman" w:cs="Calibri"/>
              </w:rPr>
            </w:pPr>
            <w:r w:rsidRPr="5E16DD68">
              <w:rPr>
                <w:rFonts w:eastAsia="Times New Roman" w:cs="Calibri"/>
              </w:rPr>
              <w:t>Bore water</w:t>
            </w:r>
          </w:p>
        </w:tc>
        <w:tc>
          <w:tcPr>
            <w:tcW w:w="1140" w:type="dxa"/>
          </w:tcPr>
          <w:p w14:paraId="721BA020" w14:textId="3C9EC636"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SOA</w:t>
            </w:r>
          </w:p>
        </w:tc>
        <w:tc>
          <w:tcPr>
            <w:tcW w:w="1920" w:type="dxa"/>
          </w:tcPr>
          <w:p w14:paraId="22915F35" w14:textId="03F91775"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3576E1F4" w14:textId="3ECEF085"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59496575"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054F332E" w14:textId="2EF5BDC7" w:rsidR="5E16DD68" w:rsidRDefault="5E16DD68" w:rsidP="5E16DD68">
            <w:pPr>
              <w:spacing w:after="0" w:line="240" w:lineRule="auto"/>
              <w:jc w:val="left"/>
              <w:rPr>
                <w:rFonts w:eastAsia="Times New Roman" w:cs="Calibri"/>
              </w:rPr>
            </w:pPr>
            <w:r w:rsidRPr="5E16DD68">
              <w:rPr>
                <w:rFonts w:eastAsia="Times New Roman" w:cs="Calibri"/>
              </w:rPr>
              <w:t>Bore water</w:t>
            </w:r>
          </w:p>
        </w:tc>
        <w:tc>
          <w:tcPr>
            <w:tcW w:w="1140" w:type="dxa"/>
          </w:tcPr>
          <w:p w14:paraId="24D9A030" w14:textId="173DA9DA"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SOA-LI700</w:t>
            </w:r>
          </w:p>
        </w:tc>
        <w:tc>
          <w:tcPr>
            <w:tcW w:w="1920" w:type="dxa"/>
          </w:tcPr>
          <w:p w14:paraId="350DC26C" w14:textId="06058AB2"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54F2B4B1" w14:textId="23EDE3B4"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26C9382F"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26961B25" w14:textId="247E573B" w:rsidR="5E16DD68" w:rsidRDefault="5E16DD68" w:rsidP="5E16DD68">
            <w:pPr>
              <w:spacing w:after="0" w:line="240" w:lineRule="auto"/>
              <w:jc w:val="left"/>
              <w:rPr>
                <w:rFonts w:eastAsia="Times New Roman" w:cs="Calibri"/>
              </w:rPr>
            </w:pPr>
            <w:r w:rsidRPr="5E16DD68">
              <w:rPr>
                <w:rFonts w:eastAsia="Times New Roman" w:cs="Calibri"/>
              </w:rPr>
              <w:t>Bore water</w:t>
            </w:r>
          </w:p>
        </w:tc>
        <w:tc>
          <w:tcPr>
            <w:tcW w:w="1140" w:type="dxa"/>
          </w:tcPr>
          <w:p w14:paraId="3C000820" w14:textId="15BB4D04"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nil</w:t>
            </w:r>
          </w:p>
        </w:tc>
        <w:tc>
          <w:tcPr>
            <w:tcW w:w="1920" w:type="dxa"/>
          </w:tcPr>
          <w:p w14:paraId="741DEE47" w14:textId="1DA68211"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2D0BD80C" w14:textId="78452B82"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6592CA98"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09C58F80" w14:textId="1DE54768" w:rsidR="5E16DD68" w:rsidRDefault="5E16DD68" w:rsidP="5E16DD68">
            <w:pPr>
              <w:spacing w:after="0" w:line="240" w:lineRule="auto"/>
              <w:jc w:val="left"/>
              <w:rPr>
                <w:rFonts w:eastAsia="Times New Roman" w:cs="Calibri"/>
              </w:rPr>
            </w:pPr>
            <w:r w:rsidRPr="5E16DD68">
              <w:rPr>
                <w:rFonts w:eastAsia="Times New Roman" w:cs="Calibri"/>
              </w:rPr>
              <w:lastRenderedPageBreak/>
              <w:t>Bore water</w:t>
            </w:r>
          </w:p>
        </w:tc>
        <w:tc>
          <w:tcPr>
            <w:tcW w:w="1140" w:type="dxa"/>
          </w:tcPr>
          <w:p w14:paraId="112DD7C6" w14:textId="36D3237E"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LI700</w:t>
            </w:r>
          </w:p>
        </w:tc>
        <w:tc>
          <w:tcPr>
            <w:tcW w:w="1920" w:type="dxa"/>
          </w:tcPr>
          <w:p w14:paraId="45FAD0BD" w14:textId="17D890E2"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064F3916" w14:textId="10A30022"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699C59D2"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1F690E1D" w14:textId="7FF11381" w:rsidR="5E16DD68" w:rsidRDefault="5E16DD68" w:rsidP="5E16DD68">
            <w:pPr>
              <w:spacing w:after="0" w:line="240" w:lineRule="auto"/>
              <w:jc w:val="left"/>
              <w:rPr>
                <w:rFonts w:eastAsia="Times New Roman" w:cs="Calibri"/>
              </w:rPr>
            </w:pPr>
            <w:r w:rsidRPr="5E16DD68">
              <w:rPr>
                <w:rFonts w:eastAsia="Times New Roman" w:cs="Calibri"/>
              </w:rPr>
              <w:t>Bore water</w:t>
            </w:r>
          </w:p>
        </w:tc>
        <w:tc>
          <w:tcPr>
            <w:tcW w:w="1140" w:type="dxa"/>
          </w:tcPr>
          <w:p w14:paraId="6A3E1680" w14:textId="31956A8A"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nil</w:t>
            </w:r>
          </w:p>
        </w:tc>
        <w:tc>
          <w:tcPr>
            <w:tcW w:w="1920" w:type="dxa"/>
          </w:tcPr>
          <w:p w14:paraId="11980337" w14:textId="6A3AE53F"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50</w:t>
            </w:r>
          </w:p>
        </w:tc>
        <w:tc>
          <w:tcPr>
            <w:tcW w:w="2380" w:type="dxa"/>
          </w:tcPr>
          <w:p w14:paraId="3BB44D85" w14:textId="5848CD06"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4610DA5E"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69DFF2CB" w14:textId="3AF764D9" w:rsidR="5E16DD68" w:rsidRDefault="5E16DD68" w:rsidP="5E16DD68">
            <w:pPr>
              <w:spacing w:after="0" w:line="240" w:lineRule="auto"/>
              <w:jc w:val="left"/>
              <w:rPr>
                <w:rFonts w:eastAsia="Times New Roman" w:cs="Calibri"/>
              </w:rPr>
            </w:pPr>
            <w:r w:rsidRPr="5E16DD68">
              <w:rPr>
                <w:rFonts w:eastAsia="Times New Roman" w:cs="Calibri"/>
              </w:rPr>
              <w:t>Rainwater</w:t>
            </w:r>
          </w:p>
        </w:tc>
        <w:tc>
          <w:tcPr>
            <w:tcW w:w="1140" w:type="dxa"/>
          </w:tcPr>
          <w:p w14:paraId="6929E68F" w14:textId="4469A237"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nil</w:t>
            </w:r>
          </w:p>
        </w:tc>
        <w:tc>
          <w:tcPr>
            <w:tcW w:w="1920" w:type="dxa"/>
          </w:tcPr>
          <w:p w14:paraId="25D66978" w14:textId="70799619"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1BEE2FF0" w14:textId="7BEE539D"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0446788D"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3ED7EED8" w14:textId="53203447" w:rsidR="5E16DD68" w:rsidRDefault="5E16DD68" w:rsidP="5E16DD68">
            <w:pPr>
              <w:spacing w:after="0" w:line="240" w:lineRule="auto"/>
              <w:jc w:val="left"/>
              <w:rPr>
                <w:rFonts w:eastAsia="Times New Roman" w:cs="Calibri"/>
              </w:rPr>
            </w:pPr>
            <w:r w:rsidRPr="5E16DD68">
              <w:rPr>
                <w:rFonts w:eastAsia="Times New Roman" w:cs="Calibri"/>
              </w:rPr>
              <w:t>Rainwater</w:t>
            </w:r>
          </w:p>
        </w:tc>
        <w:tc>
          <w:tcPr>
            <w:tcW w:w="1140" w:type="dxa"/>
          </w:tcPr>
          <w:p w14:paraId="4802D0A0" w14:textId="243FDD2C"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SOA-LI700</w:t>
            </w:r>
          </w:p>
        </w:tc>
        <w:tc>
          <w:tcPr>
            <w:tcW w:w="1920" w:type="dxa"/>
          </w:tcPr>
          <w:p w14:paraId="7A213CFB" w14:textId="038032B9"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65BDC2B9" w14:textId="010AB895"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008A3D64"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1BA86611" w14:textId="0E281A4A" w:rsidR="5E16DD68" w:rsidRDefault="5E16DD68" w:rsidP="5E16DD68">
            <w:pPr>
              <w:spacing w:after="0" w:line="240" w:lineRule="auto"/>
              <w:jc w:val="left"/>
              <w:rPr>
                <w:rFonts w:eastAsia="Times New Roman" w:cs="Calibri"/>
              </w:rPr>
            </w:pPr>
            <w:r w:rsidRPr="5E16DD68">
              <w:rPr>
                <w:rFonts w:eastAsia="Times New Roman" w:cs="Calibri"/>
              </w:rPr>
              <w:t>Rainwater</w:t>
            </w:r>
          </w:p>
        </w:tc>
        <w:tc>
          <w:tcPr>
            <w:tcW w:w="1140" w:type="dxa"/>
          </w:tcPr>
          <w:p w14:paraId="0E7611E6" w14:textId="4E64FAF8"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SOA</w:t>
            </w:r>
          </w:p>
        </w:tc>
        <w:tc>
          <w:tcPr>
            <w:tcW w:w="1920" w:type="dxa"/>
          </w:tcPr>
          <w:p w14:paraId="4222D8E1" w14:textId="68269D93"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51027F13" w14:textId="1357DA10"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67407F6E"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4DCE8CF2" w14:textId="237DDC5A" w:rsidR="5E16DD68" w:rsidRDefault="5E16DD68" w:rsidP="5E16DD68">
            <w:pPr>
              <w:spacing w:after="0" w:line="240" w:lineRule="auto"/>
              <w:jc w:val="left"/>
              <w:rPr>
                <w:rFonts w:eastAsia="Times New Roman" w:cs="Calibri"/>
              </w:rPr>
            </w:pPr>
            <w:r w:rsidRPr="5E16DD68">
              <w:rPr>
                <w:rFonts w:eastAsia="Times New Roman" w:cs="Calibri"/>
              </w:rPr>
              <w:t>Rainwater</w:t>
            </w:r>
          </w:p>
        </w:tc>
        <w:tc>
          <w:tcPr>
            <w:tcW w:w="1140" w:type="dxa"/>
          </w:tcPr>
          <w:p w14:paraId="44C6B47D" w14:textId="08E180EA"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nil</w:t>
            </w:r>
          </w:p>
        </w:tc>
        <w:tc>
          <w:tcPr>
            <w:tcW w:w="1920" w:type="dxa"/>
          </w:tcPr>
          <w:p w14:paraId="03E0F105" w14:textId="2C77FD59"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50</w:t>
            </w:r>
          </w:p>
        </w:tc>
        <w:tc>
          <w:tcPr>
            <w:tcW w:w="2380" w:type="dxa"/>
          </w:tcPr>
          <w:p w14:paraId="7B556299" w14:textId="2C55588E"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285</w:t>
            </w:r>
          </w:p>
        </w:tc>
      </w:tr>
      <w:tr w:rsidR="5E16DD68" w14:paraId="34834F0F"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7B8544A2" w14:textId="0D49910C" w:rsidR="5E16DD68" w:rsidRDefault="5E16DD68" w:rsidP="5E16DD68">
            <w:pPr>
              <w:spacing w:after="0" w:line="240" w:lineRule="auto"/>
              <w:jc w:val="left"/>
              <w:rPr>
                <w:rFonts w:eastAsia="Times New Roman" w:cs="Calibri"/>
              </w:rPr>
            </w:pPr>
            <w:r w:rsidRPr="5E16DD68">
              <w:rPr>
                <w:rFonts w:eastAsia="Times New Roman" w:cs="Calibri"/>
              </w:rPr>
              <w:t>Bore water</w:t>
            </w:r>
          </w:p>
        </w:tc>
        <w:tc>
          <w:tcPr>
            <w:tcW w:w="1140" w:type="dxa"/>
          </w:tcPr>
          <w:p w14:paraId="74797625" w14:textId="06336554"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nil</w:t>
            </w:r>
          </w:p>
        </w:tc>
        <w:tc>
          <w:tcPr>
            <w:tcW w:w="1920" w:type="dxa"/>
          </w:tcPr>
          <w:p w14:paraId="2CC136FB" w14:textId="123F1D38"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100</w:t>
            </w:r>
          </w:p>
        </w:tc>
        <w:tc>
          <w:tcPr>
            <w:tcW w:w="2380" w:type="dxa"/>
          </w:tcPr>
          <w:p w14:paraId="714B62C3" w14:textId="6132FC2A"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570</w:t>
            </w:r>
          </w:p>
        </w:tc>
      </w:tr>
      <w:tr w:rsidR="5E16DD68" w14:paraId="761412A3"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10BA0D80" w14:textId="2FC1AF60" w:rsidR="5E16DD68" w:rsidRDefault="5E16DD68" w:rsidP="5E16DD68">
            <w:pPr>
              <w:spacing w:after="0" w:line="240" w:lineRule="auto"/>
              <w:jc w:val="left"/>
              <w:rPr>
                <w:rFonts w:eastAsia="Times New Roman" w:cs="Calibri"/>
              </w:rPr>
            </w:pPr>
            <w:r w:rsidRPr="5E16DD68">
              <w:rPr>
                <w:rFonts w:eastAsia="Times New Roman" w:cs="Calibri"/>
              </w:rPr>
              <w:t>Rainwater</w:t>
            </w:r>
          </w:p>
        </w:tc>
        <w:tc>
          <w:tcPr>
            <w:tcW w:w="1140" w:type="dxa"/>
          </w:tcPr>
          <w:p w14:paraId="0D7D9517" w14:textId="5DF8C165"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nil</w:t>
            </w:r>
          </w:p>
        </w:tc>
        <w:tc>
          <w:tcPr>
            <w:tcW w:w="1920" w:type="dxa"/>
          </w:tcPr>
          <w:p w14:paraId="196F0084" w14:textId="1A50B7AD"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50</w:t>
            </w:r>
          </w:p>
        </w:tc>
        <w:tc>
          <w:tcPr>
            <w:tcW w:w="2380" w:type="dxa"/>
          </w:tcPr>
          <w:p w14:paraId="7F72B00A" w14:textId="7C00BEC5"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r w:rsidRPr="5E16DD68">
              <w:rPr>
                <w:rFonts w:eastAsia="Times New Roman" w:cs="Calibri"/>
              </w:rPr>
              <w:t>570</w:t>
            </w:r>
          </w:p>
        </w:tc>
      </w:tr>
      <w:tr w:rsidR="5E16DD68" w14:paraId="7EB8654C"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6EA65812" w14:textId="025A7398" w:rsidR="5E16DD68" w:rsidRDefault="5E16DD68" w:rsidP="5E16DD68">
            <w:pPr>
              <w:spacing w:after="0" w:line="240" w:lineRule="auto"/>
              <w:jc w:val="left"/>
              <w:rPr>
                <w:rFonts w:eastAsia="Times New Roman" w:cs="Calibri"/>
              </w:rPr>
            </w:pPr>
            <w:r w:rsidRPr="5E16DD68">
              <w:rPr>
                <w:rFonts w:eastAsia="Times New Roman" w:cs="Calibri"/>
              </w:rPr>
              <w:t>UTC</w:t>
            </w:r>
          </w:p>
        </w:tc>
        <w:tc>
          <w:tcPr>
            <w:tcW w:w="1140" w:type="dxa"/>
          </w:tcPr>
          <w:p w14:paraId="6BBC9C85" w14:textId="0A71BD38"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nil</w:t>
            </w:r>
          </w:p>
        </w:tc>
        <w:tc>
          <w:tcPr>
            <w:tcW w:w="1920" w:type="dxa"/>
          </w:tcPr>
          <w:p w14:paraId="20CB91CA" w14:textId="77777777"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UTC</w:t>
            </w:r>
          </w:p>
        </w:tc>
        <w:tc>
          <w:tcPr>
            <w:tcW w:w="2380" w:type="dxa"/>
          </w:tcPr>
          <w:p w14:paraId="420B09F5" w14:textId="77777777" w:rsidR="5E16DD68" w:rsidRDefault="5E16DD6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rPr>
            </w:pPr>
            <w:r w:rsidRPr="5E16DD68">
              <w:rPr>
                <w:rFonts w:eastAsia="Times New Roman" w:cs="Calibri"/>
              </w:rPr>
              <w:t>UTC</w:t>
            </w:r>
          </w:p>
        </w:tc>
      </w:tr>
      <w:tr w:rsidR="5E16DD68" w14:paraId="33C5D67E"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21382DCA" w14:textId="631137F4" w:rsidR="5E16DD68" w:rsidRDefault="5E16DD68" w:rsidP="5E16DD68">
            <w:pPr>
              <w:spacing w:after="0" w:line="240" w:lineRule="auto"/>
              <w:jc w:val="left"/>
              <w:rPr>
                <w:rFonts w:eastAsia="Times New Roman" w:cs="Calibri"/>
              </w:rPr>
            </w:pPr>
            <w:proofErr w:type="spellStart"/>
            <w:r w:rsidRPr="5E16DD68">
              <w:rPr>
                <w:rFonts w:eastAsia="Times New Roman" w:cs="Calibri"/>
              </w:rPr>
              <w:t>lsd</w:t>
            </w:r>
            <w:proofErr w:type="spellEnd"/>
          </w:p>
        </w:tc>
        <w:tc>
          <w:tcPr>
            <w:tcW w:w="1140" w:type="dxa"/>
          </w:tcPr>
          <w:p w14:paraId="41B6CED9" w14:textId="41E24C4A"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1920" w:type="dxa"/>
          </w:tcPr>
          <w:p w14:paraId="251560B5" w14:textId="77777777"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2380" w:type="dxa"/>
          </w:tcPr>
          <w:p w14:paraId="08708F6B" w14:textId="77777777" w:rsidR="5E16DD68" w:rsidRDefault="5E16DD6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20"/>
                <w:szCs w:val="20"/>
              </w:rPr>
            </w:pPr>
          </w:p>
        </w:tc>
      </w:tr>
    </w:tbl>
    <w:p w14:paraId="786C72ED" w14:textId="1A7942C6" w:rsidR="5E16DD68" w:rsidRDefault="5E16DD68" w:rsidP="5E16DD68">
      <w:pPr>
        <w:pStyle w:val="GOATABCAP"/>
      </w:pPr>
    </w:p>
    <w:p w14:paraId="43620DDE" w14:textId="53F1D93F" w:rsidR="008D57B1" w:rsidRPr="00FE5FAD" w:rsidRDefault="2279D17D" w:rsidP="00ED6C14">
      <w:pPr>
        <w:pStyle w:val="Caption"/>
      </w:pPr>
      <w:r>
        <w:t xml:space="preserve">Table </w:t>
      </w:r>
      <w:fldSimple w:instr=" SEQ Table \* ARABIC ">
        <w:r w:rsidRPr="5E16DD68">
          <w:rPr>
            <w:noProof/>
          </w:rPr>
          <w:t>3</w:t>
        </w:r>
      </w:fldSimple>
      <w:r>
        <w:t>. Application record</w:t>
      </w:r>
    </w:p>
    <w:tbl>
      <w:tblPr>
        <w:tblW w:w="9346" w:type="dxa"/>
        <w:tblLook w:val="04A0" w:firstRow="1" w:lastRow="0" w:firstColumn="1" w:lastColumn="0" w:noHBand="0" w:noVBand="1"/>
      </w:tblPr>
      <w:tblGrid>
        <w:gridCol w:w="1261"/>
        <w:gridCol w:w="1814"/>
        <w:gridCol w:w="1278"/>
        <w:gridCol w:w="1112"/>
        <w:gridCol w:w="1155"/>
        <w:gridCol w:w="1320"/>
        <w:gridCol w:w="1406"/>
      </w:tblGrid>
      <w:tr w:rsidR="00037110" w:rsidRPr="00FE5FAD" w14:paraId="12EED838" w14:textId="77777777" w:rsidTr="5E16DD68">
        <w:trPr>
          <w:trHeight w:val="288"/>
        </w:trPr>
        <w:tc>
          <w:tcPr>
            <w:tcW w:w="1261" w:type="dxa"/>
            <w:vMerge w:val="restart"/>
            <w:tcBorders>
              <w:top w:val="single" w:sz="8" w:space="0" w:color="auto"/>
              <w:left w:val="single" w:sz="8" w:space="0" w:color="auto"/>
              <w:bottom w:val="single" w:sz="8" w:space="0" w:color="000000" w:themeColor="text1"/>
              <w:right w:val="single" w:sz="8" w:space="0" w:color="auto"/>
            </w:tcBorders>
            <w:shd w:val="clear" w:color="auto" w:fill="auto"/>
            <w:hideMark/>
          </w:tcPr>
          <w:p w14:paraId="029E6F13" w14:textId="259AD5FB" w:rsidR="00037110" w:rsidRPr="00B34A23" w:rsidRDefault="71C97EA6" w:rsidP="5E16DD68">
            <w:pPr>
              <w:keepNext/>
              <w:spacing w:after="0" w:line="240" w:lineRule="auto"/>
              <w:jc w:val="left"/>
              <w:rPr>
                <w:rFonts w:asciiTheme="minorHAnsi" w:eastAsia="Times New Roman" w:hAnsiTheme="minorHAnsi" w:cstheme="minorBidi"/>
                <w:b/>
                <w:bCs/>
                <w:color w:val="000000"/>
                <w:highlight w:val="yellow"/>
              </w:rPr>
            </w:pPr>
            <w:r w:rsidRPr="5E16DD68">
              <w:rPr>
                <w:rFonts w:asciiTheme="minorHAnsi" w:eastAsia="Times New Roman" w:hAnsiTheme="minorHAnsi" w:cstheme="minorBidi"/>
                <w:b/>
                <w:bCs/>
              </w:rPr>
              <w:t>First application</w:t>
            </w:r>
          </w:p>
        </w:tc>
        <w:tc>
          <w:tcPr>
            <w:tcW w:w="1814" w:type="dxa"/>
            <w:tcBorders>
              <w:top w:val="single" w:sz="8" w:space="0" w:color="auto"/>
              <w:left w:val="single" w:sz="8" w:space="0" w:color="auto"/>
              <w:bottom w:val="single" w:sz="4" w:space="0" w:color="auto"/>
              <w:right w:val="single" w:sz="4" w:space="0" w:color="auto"/>
            </w:tcBorders>
            <w:shd w:val="clear" w:color="auto" w:fill="D0CECE" w:themeFill="background2" w:themeFillShade="E6"/>
            <w:noWrap/>
            <w:hideMark/>
          </w:tcPr>
          <w:p w14:paraId="1317D44B" w14:textId="16FAC78E" w:rsidR="00037110" w:rsidRPr="00B34A23" w:rsidRDefault="31069B76" w:rsidP="31069B76">
            <w:pPr>
              <w:keepNext/>
              <w:spacing w:after="0" w:line="240" w:lineRule="auto"/>
              <w:jc w:val="left"/>
              <w:rPr>
                <w:rFonts w:asciiTheme="minorHAnsi" w:eastAsia="Times New Roman" w:hAnsiTheme="minorHAnsi" w:cstheme="minorBidi"/>
                <w:b/>
                <w:bCs/>
                <w:color w:val="000000"/>
              </w:rPr>
            </w:pPr>
            <w:r w:rsidRPr="31069B76">
              <w:rPr>
                <w:rFonts w:asciiTheme="minorHAnsi" w:eastAsia="Times New Roman" w:hAnsiTheme="minorHAnsi" w:cstheme="minorBidi"/>
                <w:b/>
                <w:bCs/>
              </w:rPr>
              <w:t>Date applied</w:t>
            </w:r>
          </w:p>
        </w:tc>
        <w:tc>
          <w:tcPr>
            <w:tcW w:w="1278" w:type="dxa"/>
            <w:tcBorders>
              <w:top w:val="single" w:sz="4" w:space="0" w:color="auto"/>
              <w:left w:val="single" w:sz="4" w:space="0" w:color="auto"/>
              <w:bottom w:val="single" w:sz="4" w:space="0" w:color="auto"/>
              <w:right w:val="single" w:sz="4" w:space="0" w:color="auto"/>
            </w:tcBorders>
            <w:shd w:val="clear" w:color="auto" w:fill="auto"/>
            <w:noWrap/>
          </w:tcPr>
          <w:p w14:paraId="1437F10E" w14:textId="59D2D85D"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cs="Calibri"/>
              </w:rPr>
              <w:t>14/04/2021</w:t>
            </w:r>
          </w:p>
        </w:tc>
        <w:tc>
          <w:tcPr>
            <w:tcW w:w="1112" w:type="dxa"/>
            <w:tcBorders>
              <w:top w:val="single" w:sz="8" w:space="0" w:color="auto"/>
              <w:left w:val="single" w:sz="8" w:space="0" w:color="auto"/>
              <w:bottom w:val="single" w:sz="4" w:space="0" w:color="auto"/>
              <w:right w:val="single" w:sz="4" w:space="0" w:color="auto"/>
            </w:tcBorders>
            <w:shd w:val="clear" w:color="auto" w:fill="D0CECE" w:themeFill="background2" w:themeFillShade="E6"/>
            <w:noWrap/>
            <w:hideMark/>
          </w:tcPr>
          <w:p w14:paraId="41276C38" w14:textId="3BFFCC6C" w:rsidR="00037110" w:rsidRPr="00B34A23" w:rsidRDefault="00037110" w:rsidP="00037110">
            <w:pPr>
              <w:keepNext/>
              <w:spacing w:after="0" w:line="240" w:lineRule="auto"/>
              <w:jc w:val="left"/>
              <w:rPr>
                <w:rFonts w:asciiTheme="minorHAnsi" w:eastAsia="Times New Roman" w:hAnsiTheme="minorHAnsi" w:cstheme="minorHAnsi"/>
                <w:b/>
                <w:bCs/>
                <w:color w:val="000000"/>
              </w:rPr>
            </w:pPr>
            <w:r w:rsidRPr="00B34A23">
              <w:rPr>
                <w:rFonts w:asciiTheme="minorHAnsi" w:eastAsia="Times New Roman" w:hAnsiTheme="minorHAnsi" w:cstheme="minorHAnsi"/>
                <w:b/>
                <w:bCs/>
                <w:color w:val="000000"/>
              </w:rPr>
              <w:t>Temp (°C)</w:t>
            </w:r>
          </w:p>
        </w:tc>
        <w:tc>
          <w:tcPr>
            <w:tcW w:w="1155" w:type="dxa"/>
            <w:tcBorders>
              <w:top w:val="single" w:sz="8" w:space="0" w:color="auto"/>
              <w:left w:val="nil"/>
              <w:bottom w:val="single" w:sz="4" w:space="0" w:color="auto"/>
              <w:right w:val="single" w:sz="4" w:space="0" w:color="auto"/>
            </w:tcBorders>
            <w:shd w:val="clear" w:color="auto" w:fill="D0CECE" w:themeFill="background2" w:themeFillShade="E6"/>
            <w:noWrap/>
            <w:hideMark/>
          </w:tcPr>
          <w:p w14:paraId="206F7AC9" w14:textId="22447879" w:rsidR="00037110" w:rsidRPr="00B34A23" w:rsidRDefault="71C97EA6" w:rsidP="5E16DD68">
            <w:pPr>
              <w:keepNext/>
              <w:spacing w:after="0" w:line="240" w:lineRule="auto"/>
              <w:jc w:val="left"/>
              <w:rPr>
                <w:rFonts w:asciiTheme="minorHAnsi" w:eastAsia="Times New Roman" w:hAnsiTheme="minorHAnsi" w:cstheme="minorBidi"/>
                <w:b/>
                <w:bCs/>
                <w:color w:val="000000"/>
              </w:rPr>
            </w:pPr>
            <w:r w:rsidRPr="5E16DD68">
              <w:rPr>
                <w:rFonts w:asciiTheme="minorHAnsi" w:eastAsia="Times New Roman" w:hAnsiTheme="minorHAnsi" w:cstheme="minorBidi"/>
                <w:b/>
                <w:bCs/>
              </w:rPr>
              <w:t>Wind (km/h)</w:t>
            </w:r>
          </w:p>
        </w:tc>
        <w:tc>
          <w:tcPr>
            <w:tcW w:w="1320" w:type="dxa"/>
            <w:tcBorders>
              <w:top w:val="single" w:sz="8" w:space="0" w:color="auto"/>
              <w:left w:val="nil"/>
              <w:bottom w:val="single" w:sz="4" w:space="0" w:color="auto"/>
              <w:right w:val="single" w:sz="4" w:space="0" w:color="auto"/>
            </w:tcBorders>
            <w:shd w:val="clear" w:color="auto" w:fill="D0CECE" w:themeFill="background2" w:themeFillShade="E6"/>
            <w:noWrap/>
            <w:hideMark/>
          </w:tcPr>
          <w:p w14:paraId="6FC62DB5" w14:textId="59C90AD8" w:rsidR="00037110" w:rsidRPr="00B34A23" w:rsidRDefault="71C97EA6" w:rsidP="5E16DD68">
            <w:pPr>
              <w:keepNext/>
              <w:spacing w:after="0" w:line="240" w:lineRule="auto"/>
              <w:jc w:val="left"/>
              <w:rPr>
                <w:rFonts w:asciiTheme="minorHAnsi" w:eastAsia="Times New Roman" w:hAnsiTheme="minorHAnsi" w:cstheme="minorBidi"/>
                <w:b/>
                <w:bCs/>
                <w:color w:val="000000"/>
              </w:rPr>
            </w:pPr>
            <w:r w:rsidRPr="5E16DD68">
              <w:rPr>
                <w:rFonts w:asciiTheme="minorHAnsi" w:eastAsia="Times New Roman" w:hAnsiTheme="minorHAnsi" w:cstheme="minorBidi"/>
                <w:b/>
                <w:bCs/>
              </w:rPr>
              <w:t>Wind Dir</w:t>
            </w:r>
            <w:r w:rsidR="56F53FF8" w:rsidRPr="5E16DD68">
              <w:rPr>
                <w:rFonts w:asciiTheme="minorHAnsi" w:eastAsia="Times New Roman" w:hAnsiTheme="minorHAnsi" w:cstheme="minorBidi"/>
                <w:b/>
                <w:bCs/>
              </w:rPr>
              <w:t>ection</w:t>
            </w:r>
          </w:p>
        </w:tc>
        <w:tc>
          <w:tcPr>
            <w:tcW w:w="1406" w:type="dxa"/>
            <w:tcBorders>
              <w:top w:val="single" w:sz="8" w:space="0" w:color="auto"/>
              <w:left w:val="nil"/>
              <w:bottom w:val="single" w:sz="4" w:space="0" w:color="auto"/>
              <w:right w:val="single" w:sz="8" w:space="0" w:color="auto"/>
            </w:tcBorders>
            <w:shd w:val="clear" w:color="auto" w:fill="D0CECE" w:themeFill="background2" w:themeFillShade="E6"/>
            <w:noWrap/>
            <w:hideMark/>
          </w:tcPr>
          <w:p w14:paraId="20D47DE7" w14:textId="2964C26F" w:rsidR="00037110" w:rsidRPr="00B34A23" w:rsidRDefault="00037110" w:rsidP="00037110">
            <w:pPr>
              <w:keepNext/>
              <w:spacing w:after="0" w:line="240" w:lineRule="auto"/>
              <w:jc w:val="left"/>
              <w:rPr>
                <w:rFonts w:asciiTheme="minorHAnsi" w:eastAsia="Times New Roman" w:hAnsiTheme="minorHAnsi" w:cstheme="minorHAnsi"/>
                <w:b/>
                <w:bCs/>
                <w:color w:val="000000"/>
              </w:rPr>
            </w:pPr>
            <w:r w:rsidRPr="00B34A23">
              <w:rPr>
                <w:rFonts w:asciiTheme="minorHAnsi" w:eastAsia="Times New Roman" w:hAnsiTheme="minorHAnsi" w:cstheme="minorHAnsi"/>
                <w:b/>
                <w:bCs/>
                <w:color w:val="000000"/>
              </w:rPr>
              <w:t>Humidity (%)</w:t>
            </w:r>
          </w:p>
        </w:tc>
      </w:tr>
      <w:tr w:rsidR="00037110" w:rsidRPr="00FE5FAD" w14:paraId="7B0493C0" w14:textId="77777777" w:rsidTr="5E16DD68">
        <w:trPr>
          <w:trHeight w:val="288"/>
        </w:trPr>
        <w:tc>
          <w:tcPr>
            <w:tcW w:w="1261" w:type="dxa"/>
            <w:vMerge/>
            <w:vAlign w:val="center"/>
            <w:hideMark/>
          </w:tcPr>
          <w:p w14:paraId="6FE992E4" w14:textId="77777777" w:rsidR="00037110" w:rsidRPr="00B34A23" w:rsidRDefault="00037110" w:rsidP="00037110">
            <w:pPr>
              <w:keepNext/>
              <w:spacing w:after="0" w:line="240" w:lineRule="auto"/>
              <w:jc w:val="left"/>
              <w:rPr>
                <w:rFonts w:asciiTheme="minorHAnsi" w:eastAsia="Times New Roman" w:hAnsiTheme="minorHAnsi" w:cstheme="minorHAnsi"/>
                <w:b/>
                <w:color w:val="000000"/>
                <w:highlight w:val="yellow"/>
              </w:rPr>
            </w:pPr>
          </w:p>
        </w:tc>
        <w:tc>
          <w:tcPr>
            <w:tcW w:w="1814" w:type="dxa"/>
            <w:tcBorders>
              <w:top w:val="nil"/>
              <w:left w:val="single" w:sz="8" w:space="0" w:color="auto"/>
              <w:bottom w:val="single" w:sz="4" w:space="0" w:color="auto"/>
              <w:right w:val="single" w:sz="4" w:space="0" w:color="auto"/>
            </w:tcBorders>
            <w:shd w:val="clear" w:color="auto" w:fill="D0CECE" w:themeFill="background2" w:themeFillShade="E6"/>
            <w:noWrap/>
            <w:hideMark/>
          </w:tcPr>
          <w:p w14:paraId="6EB517A8" w14:textId="758D662E" w:rsidR="00037110" w:rsidRPr="00B34A23" w:rsidRDefault="00037110" w:rsidP="00037110">
            <w:pPr>
              <w:keepNext/>
              <w:spacing w:after="0" w:line="240" w:lineRule="auto"/>
              <w:jc w:val="left"/>
              <w:rPr>
                <w:rFonts w:asciiTheme="minorHAnsi" w:eastAsia="Times New Roman" w:hAnsiTheme="minorHAnsi" w:cstheme="minorHAnsi"/>
                <w:b/>
                <w:bCs/>
                <w:color w:val="000000"/>
              </w:rPr>
            </w:pPr>
            <w:r w:rsidRPr="00B34A23">
              <w:rPr>
                <w:rFonts w:asciiTheme="minorHAnsi" w:eastAsia="Times New Roman" w:hAnsiTheme="minorHAnsi" w:cstheme="minorHAnsi"/>
                <w:b/>
                <w:bCs/>
                <w:color w:val="000000"/>
              </w:rPr>
              <w:t>Start time</w:t>
            </w:r>
          </w:p>
        </w:tc>
        <w:tc>
          <w:tcPr>
            <w:tcW w:w="1278" w:type="dxa"/>
            <w:tcBorders>
              <w:top w:val="nil"/>
              <w:left w:val="single" w:sz="4" w:space="0" w:color="auto"/>
              <w:bottom w:val="single" w:sz="4" w:space="0" w:color="auto"/>
              <w:right w:val="single" w:sz="4" w:space="0" w:color="auto"/>
            </w:tcBorders>
            <w:shd w:val="clear" w:color="auto" w:fill="auto"/>
            <w:noWrap/>
          </w:tcPr>
          <w:p w14:paraId="3459785A" w14:textId="74B148ED"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asciiTheme="minorHAnsi" w:eastAsia="Times New Roman" w:hAnsiTheme="minorHAnsi" w:cstheme="minorBidi"/>
              </w:rPr>
              <w:t>0715</w:t>
            </w:r>
          </w:p>
        </w:tc>
        <w:tc>
          <w:tcPr>
            <w:tcW w:w="1112" w:type="dxa"/>
            <w:tcBorders>
              <w:top w:val="nil"/>
              <w:left w:val="single" w:sz="8" w:space="0" w:color="auto"/>
              <w:bottom w:val="single" w:sz="8" w:space="0" w:color="auto"/>
              <w:right w:val="single" w:sz="4" w:space="0" w:color="auto"/>
            </w:tcBorders>
            <w:shd w:val="clear" w:color="auto" w:fill="auto"/>
            <w:noWrap/>
          </w:tcPr>
          <w:p w14:paraId="676AD2F5" w14:textId="5FD96FB2" w:rsidR="00037110" w:rsidRPr="00037110" w:rsidRDefault="00037110" w:rsidP="00037110">
            <w:pPr>
              <w:spacing w:after="0" w:line="240" w:lineRule="auto"/>
              <w:jc w:val="left"/>
              <w:rPr>
                <w:rFonts w:cs="Calibri"/>
                <w:color w:val="000000"/>
              </w:rPr>
            </w:pPr>
            <w:r>
              <w:rPr>
                <w:rFonts w:cs="Calibri"/>
                <w:color w:val="000000"/>
              </w:rPr>
              <w:t>12</w:t>
            </w:r>
          </w:p>
        </w:tc>
        <w:tc>
          <w:tcPr>
            <w:tcW w:w="1155" w:type="dxa"/>
            <w:tcBorders>
              <w:top w:val="nil"/>
              <w:left w:val="nil"/>
              <w:bottom w:val="single" w:sz="8" w:space="0" w:color="auto"/>
              <w:right w:val="single" w:sz="4" w:space="0" w:color="auto"/>
            </w:tcBorders>
            <w:shd w:val="clear" w:color="auto" w:fill="auto"/>
            <w:noWrap/>
          </w:tcPr>
          <w:p w14:paraId="082BFF09" w14:textId="623687F6"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asciiTheme="minorHAnsi" w:eastAsia="Times New Roman" w:hAnsiTheme="minorHAnsi" w:cstheme="minorBidi"/>
              </w:rPr>
              <w:t>3-6</w:t>
            </w:r>
          </w:p>
        </w:tc>
        <w:tc>
          <w:tcPr>
            <w:tcW w:w="1320" w:type="dxa"/>
            <w:tcBorders>
              <w:top w:val="nil"/>
              <w:left w:val="nil"/>
              <w:bottom w:val="single" w:sz="8" w:space="0" w:color="auto"/>
              <w:right w:val="single" w:sz="4" w:space="0" w:color="auto"/>
            </w:tcBorders>
            <w:shd w:val="clear" w:color="auto" w:fill="auto"/>
            <w:noWrap/>
          </w:tcPr>
          <w:p w14:paraId="1AE3C3AE" w14:textId="58B59560" w:rsidR="00037110" w:rsidRPr="00B34A23" w:rsidRDefault="00037110" w:rsidP="00037110">
            <w:pPr>
              <w:keepNext/>
              <w:spacing w:after="0" w:line="240" w:lineRule="auto"/>
              <w:jc w:val="left"/>
              <w:rPr>
                <w:rFonts w:asciiTheme="minorHAnsi" w:eastAsia="Times New Roman" w:hAnsiTheme="minorHAnsi" w:cstheme="minorHAnsi"/>
                <w:color w:val="000000"/>
              </w:rPr>
            </w:pPr>
            <w:r>
              <w:rPr>
                <w:rFonts w:asciiTheme="minorHAnsi" w:eastAsia="Times New Roman" w:hAnsiTheme="minorHAnsi" w:cstheme="minorHAnsi"/>
                <w:color w:val="000000"/>
              </w:rPr>
              <w:t>NE</w:t>
            </w:r>
          </w:p>
        </w:tc>
        <w:tc>
          <w:tcPr>
            <w:tcW w:w="1406" w:type="dxa"/>
            <w:tcBorders>
              <w:top w:val="nil"/>
              <w:left w:val="nil"/>
              <w:bottom w:val="single" w:sz="8" w:space="0" w:color="auto"/>
              <w:right w:val="single" w:sz="8" w:space="0" w:color="auto"/>
            </w:tcBorders>
            <w:shd w:val="clear" w:color="auto" w:fill="auto"/>
            <w:noWrap/>
          </w:tcPr>
          <w:p w14:paraId="2ED6A1A9" w14:textId="27B9ECA3"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asciiTheme="minorHAnsi" w:eastAsia="Times New Roman" w:hAnsiTheme="minorHAnsi" w:cstheme="minorBidi"/>
              </w:rPr>
              <w:t>61.7</w:t>
            </w:r>
          </w:p>
        </w:tc>
      </w:tr>
      <w:tr w:rsidR="00037110" w:rsidRPr="00FE5FAD" w14:paraId="602AEC06" w14:textId="77777777" w:rsidTr="5E16DD68">
        <w:trPr>
          <w:trHeight w:val="288"/>
        </w:trPr>
        <w:tc>
          <w:tcPr>
            <w:tcW w:w="1261" w:type="dxa"/>
            <w:vMerge/>
            <w:vAlign w:val="center"/>
            <w:hideMark/>
          </w:tcPr>
          <w:p w14:paraId="79A53843" w14:textId="77777777" w:rsidR="00037110" w:rsidRPr="00B34A23" w:rsidRDefault="00037110" w:rsidP="00037110">
            <w:pPr>
              <w:keepNext/>
              <w:spacing w:after="0" w:line="240" w:lineRule="auto"/>
              <w:jc w:val="left"/>
              <w:rPr>
                <w:rFonts w:asciiTheme="minorHAnsi" w:eastAsia="Times New Roman" w:hAnsiTheme="minorHAnsi" w:cstheme="minorHAnsi"/>
                <w:b/>
                <w:color w:val="000000"/>
                <w:highlight w:val="yellow"/>
              </w:rPr>
            </w:pPr>
          </w:p>
        </w:tc>
        <w:tc>
          <w:tcPr>
            <w:tcW w:w="1814" w:type="dxa"/>
            <w:tcBorders>
              <w:top w:val="nil"/>
              <w:left w:val="single" w:sz="8" w:space="0" w:color="auto"/>
              <w:bottom w:val="single" w:sz="4" w:space="0" w:color="auto"/>
              <w:right w:val="single" w:sz="4" w:space="0" w:color="auto"/>
            </w:tcBorders>
            <w:shd w:val="clear" w:color="auto" w:fill="D0CECE" w:themeFill="background2" w:themeFillShade="E6"/>
            <w:noWrap/>
            <w:hideMark/>
          </w:tcPr>
          <w:p w14:paraId="526C6AEF" w14:textId="6B05EEFD" w:rsidR="00037110" w:rsidRPr="00B34A23" w:rsidRDefault="00037110" w:rsidP="4AA99271">
            <w:pPr>
              <w:keepNext/>
              <w:spacing w:after="0" w:line="240" w:lineRule="auto"/>
              <w:jc w:val="left"/>
              <w:rPr>
                <w:rFonts w:asciiTheme="minorHAnsi" w:eastAsia="Times New Roman" w:hAnsiTheme="minorHAnsi" w:cstheme="minorBidi"/>
                <w:b/>
                <w:bCs/>
                <w:color w:val="000000"/>
              </w:rPr>
            </w:pPr>
            <w:r w:rsidRPr="4AA99271">
              <w:rPr>
                <w:rFonts w:asciiTheme="minorHAnsi" w:eastAsia="Times New Roman" w:hAnsiTheme="minorHAnsi" w:cstheme="minorBidi"/>
                <w:b/>
                <w:bCs/>
              </w:rPr>
              <w:t xml:space="preserve">Finish </w:t>
            </w:r>
            <w:r w:rsidR="59CCEC93" w:rsidRPr="4AA99271">
              <w:rPr>
                <w:rFonts w:asciiTheme="minorHAnsi" w:eastAsia="Times New Roman" w:hAnsiTheme="minorHAnsi" w:cstheme="minorBidi"/>
                <w:b/>
                <w:bCs/>
              </w:rPr>
              <w:t>t</w:t>
            </w:r>
            <w:r w:rsidRPr="4AA99271">
              <w:rPr>
                <w:rFonts w:asciiTheme="minorHAnsi" w:eastAsia="Times New Roman" w:hAnsiTheme="minorHAnsi" w:cstheme="minorBidi"/>
                <w:b/>
                <w:bCs/>
              </w:rPr>
              <w:t>ime</w:t>
            </w:r>
          </w:p>
        </w:tc>
        <w:tc>
          <w:tcPr>
            <w:tcW w:w="1278" w:type="dxa"/>
            <w:tcBorders>
              <w:top w:val="nil"/>
              <w:left w:val="single" w:sz="4" w:space="0" w:color="auto"/>
              <w:bottom w:val="single" w:sz="4" w:space="0" w:color="auto"/>
              <w:right w:val="single" w:sz="4" w:space="0" w:color="auto"/>
            </w:tcBorders>
            <w:shd w:val="clear" w:color="auto" w:fill="auto"/>
            <w:noWrap/>
          </w:tcPr>
          <w:p w14:paraId="244F31C3" w14:textId="72ACBB2D"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asciiTheme="minorHAnsi" w:eastAsia="Times New Roman" w:hAnsiTheme="minorHAnsi" w:cstheme="minorBidi"/>
              </w:rPr>
              <w:t>0800</w:t>
            </w:r>
          </w:p>
        </w:tc>
        <w:tc>
          <w:tcPr>
            <w:tcW w:w="1112" w:type="dxa"/>
            <w:tcBorders>
              <w:top w:val="single" w:sz="8" w:space="0" w:color="auto"/>
              <w:left w:val="single" w:sz="8" w:space="0" w:color="auto"/>
              <w:bottom w:val="single" w:sz="4" w:space="0" w:color="auto"/>
              <w:right w:val="single" w:sz="4" w:space="0" w:color="auto"/>
            </w:tcBorders>
            <w:shd w:val="clear" w:color="auto" w:fill="D0CECE" w:themeFill="background2" w:themeFillShade="E6"/>
            <w:noWrap/>
            <w:hideMark/>
          </w:tcPr>
          <w:p w14:paraId="0D34BEA4" w14:textId="455D9E9E" w:rsidR="00037110" w:rsidRPr="00B34A23" w:rsidRDefault="00037110" w:rsidP="00037110">
            <w:pPr>
              <w:keepNext/>
              <w:spacing w:after="0" w:line="240" w:lineRule="auto"/>
              <w:jc w:val="left"/>
              <w:rPr>
                <w:rFonts w:asciiTheme="minorHAnsi" w:eastAsia="Times New Roman" w:hAnsiTheme="minorHAnsi" w:cstheme="minorHAnsi"/>
                <w:b/>
                <w:bCs/>
                <w:color w:val="000000"/>
              </w:rPr>
            </w:pPr>
            <w:proofErr w:type="spellStart"/>
            <w:r w:rsidRPr="00B34A23">
              <w:rPr>
                <w:rFonts w:asciiTheme="minorHAnsi" w:eastAsia="Times New Roman" w:hAnsiTheme="minorHAnsi" w:cstheme="minorHAnsi"/>
                <w:b/>
                <w:bCs/>
                <w:color w:val="000000"/>
              </w:rPr>
              <w:t>Δt</w:t>
            </w:r>
            <w:proofErr w:type="spellEnd"/>
          </w:p>
        </w:tc>
        <w:tc>
          <w:tcPr>
            <w:tcW w:w="1155" w:type="dxa"/>
            <w:tcBorders>
              <w:top w:val="single" w:sz="8" w:space="0" w:color="auto"/>
              <w:left w:val="nil"/>
              <w:bottom w:val="single" w:sz="4" w:space="0" w:color="auto"/>
              <w:right w:val="single" w:sz="8" w:space="0" w:color="auto"/>
            </w:tcBorders>
            <w:shd w:val="clear" w:color="auto" w:fill="auto"/>
            <w:noWrap/>
          </w:tcPr>
          <w:p w14:paraId="3B8240EB" w14:textId="4EEB1B70"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asciiTheme="minorHAnsi" w:eastAsia="Times New Roman" w:hAnsiTheme="minorHAnsi" w:cstheme="minorBidi"/>
              </w:rPr>
              <w:t>3.9</w:t>
            </w:r>
          </w:p>
        </w:tc>
        <w:tc>
          <w:tcPr>
            <w:tcW w:w="1320" w:type="dxa"/>
            <w:tcBorders>
              <w:top w:val="single" w:sz="8" w:space="0" w:color="auto"/>
              <w:left w:val="single" w:sz="8" w:space="0" w:color="auto"/>
              <w:bottom w:val="single" w:sz="4" w:space="0" w:color="auto"/>
              <w:right w:val="single" w:sz="4" w:space="0" w:color="auto"/>
            </w:tcBorders>
            <w:shd w:val="clear" w:color="auto" w:fill="D0CECE" w:themeFill="background2" w:themeFillShade="E6"/>
            <w:noWrap/>
            <w:hideMark/>
          </w:tcPr>
          <w:p w14:paraId="0F0138B6" w14:textId="08BB3C85" w:rsidR="00037110" w:rsidRPr="00B34A23" w:rsidRDefault="00037110" w:rsidP="00037110">
            <w:pPr>
              <w:keepNext/>
              <w:spacing w:after="0" w:line="240" w:lineRule="auto"/>
              <w:jc w:val="left"/>
              <w:rPr>
                <w:rFonts w:asciiTheme="minorHAnsi" w:eastAsia="Times New Roman" w:hAnsiTheme="minorHAnsi" w:cstheme="minorHAnsi"/>
                <w:b/>
                <w:bCs/>
                <w:color w:val="000000"/>
              </w:rPr>
            </w:pPr>
            <w:r w:rsidRPr="00B34A23">
              <w:rPr>
                <w:rFonts w:asciiTheme="minorHAnsi" w:eastAsia="Times New Roman" w:hAnsiTheme="minorHAnsi" w:cstheme="minorHAnsi"/>
                <w:b/>
                <w:bCs/>
                <w:color w:val="000000"/>
              </w:rPr>
              <w:t>% Cloud</w:t>
            </w:r>
          </w:p>
        </w:tc>
        <w:tc>
          <w:tcPr>
            <w:tcW w:w="1406" w:type="dxa"/>
            <w:tcBorders>
              <w:top w:val="single" w:sz="8" w:space="0" w:color="auto"/>
              <w:left w:val="nil"/>
              <w:bottom w:val="single" w:sz="4" w:space="0" w:color="auto"/>
              <w:right w:val="single" w:sz="8" w:space="0" w:color="auto"/>
            </w:tcBorders>
            <w:shd w:val="clear" w:color="auto" w:fill="auto"/>
            <w:noWrap/>
          </w:tcPr>
          <w:p w14:paraId="3CE96094" w14:textId="2C887546"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asciiTheme="minorHAnsi" w:eastAsia="Times New Roman" w:hAnsiTheme="minorHAnsi" w:cstheme="minorBidi"/>
              </w:rPr>
              <w:t>0</w:t>
            </w:r>
          </w:p>
        </w:tc>
      </w:tr>
      <w:tr w:rsidR="00037110" w:rsidRPr="00FE5FAD" w14:paraId="03BD2AFB" w14:textId="77777777" w:rsidTr="5E16DD68">
        <w:trPr>
          <w:trHeight w:val="288"/>
        </w:trPr>
        <w:tc>
          <w:tcPr>
            <w:tcW w:w="1261" w:type="dxa"/>
            <w:vMerge/>
            <w:vAlign w:val="center"/>
            <w:hideMark/>
          </w:tcPr>
          <w:p w14:paraId="69AD8F59" w14:textId="77777777" w:rsidR="00037110" w:rsidRPr="00B34A23" w:rsidRDefault="00037110" w:rsidP="00037110">
            <w:pPr>
              <w:keepNext/>
              <w:spacing w:after="0" w:line="240" w:lineRule="auto"/>
              <w:jc w:val="left"/>
              <w:rPr>
                <w:rFonts w:asciiTheme="minorHAnsi" w:eastAsia="Times New Roman" w:hAnsiTheme="minorHAnsi" w:cstheme="minorHAnsi"/>
                <w:b/>
                <w:color w:val="000000"/>
                <w:highlight w:val="yellow"/>
              </w:rPr>
            </w:pPr>
          </w:p>
        </w:tc>
        <w:tc>
          <w:tcPr>
            <w:tcW w:w="1814" w:type="dxa"/>
            <w:tcBorders>
              <w:top w:val="nil"/>
              <w:left w:val="single" w:sz="8" w:space="0" w:color="auto"/>
              <w:bottom w:val="single" w:sz="4" w:space="0" w:color="auto"/>
              <w:right w:val="single" w:sz="4" w:space="0" w:color="auto"/>
            </w:tcBorders>
            <w:shd w:val="clear" w:color="auto" w:fill="D0CECE" w:themeFill="background2" w:themeFillShade="E6"/>
            <w:noWrap/>
            <w:hideMark/>
          </w:tcPr>
          <w:p w14:paraId="42613C1F" w14:textId="201433FA" w:rsidR="00037110" w:rsidRPr="00B34A23" w:rsidRDefault="00037110" w:rsidP="00037110">
            <w:pPr>
              <w:keepNext/>
              <w:spacing w:after="0" w:line="240" w:lineRule="auto"/>
              <w:jc w:val="left"/>
              <w:rPr>
                <w:rFonts w:asciiTheme="minorHAnsi" w:eastAsia="Times New Roman" w:hAnsiTheme="minorHAnsi" w:cstheme="minorHAnsi"/>
                <w:b/>
                <w:bCs/>
                <w:color w:val="000000"/>
              </w:rPr>
            </w:pPr>
            <w:r w:rsidRPr="00B34A23">
              <w:rPr>
                <w:rFonts w:asciiTheme="minorHAnsi" w:eastAsia="Times New Roman" w:hAnsiTheme="minorHAnsi" w:cstheme="minorHAnsi"/>
                <w:b/>
                <w:bCs/>
                <w:color w:val="000000"/>
              </w:rPr>
              <w:t>Water rate (L/ha)</w:t>
            </w:r>
          </w:p>
        </w:tc>
        <w:tc>
          <w:tcPr>
            <w:tcW w:w="1278" w:type="dxa"/>
            <w:tcBorders>
              <w:top w:val="nil"/>
              <w:left w:val="single" w:sz="4" w:space="0" w:color="auto"/>
              <w:bottom w:val="single" w:sz="4" w:space="0" w:color="auto"/>
              <w:right w:val="single" w:sz="4" w:space="0" w:color="auto"/>
            </w:tcBorders>
            <w:shd w:val="clear" w:color="auto" w:fill="auto"/>
            <w:noWrap/>
          </w:tcPr>
          <w:p w14:paraId="274C5598" w14:textId="367AC480" w:rsidR="00037110" w:rsidRPr="00B34A23" w:rsidRDefault="2279D17D" w:rsidP="5E16DD68">
            <w:pPr>
              <w:keepNext/>
              <w:spacing w:after="0" w:line="240" w:lineRule="auto"/>
              <w:jc w:val="left"/>
              <w:rPr>
                <w:rFonts w:asciiTheme="minorHAnsi" w:eastAsia="Times New Roman" w:hAnsiTheme="minorHAnsi" w:cstheme="minorBidi"/>
                <w:color w:val="000000"/>
              </w:rPr>
            </w:pPr>
            <w:r w:rsidRPr="5E16DD68">
              <w:rPr>
                <w:rFonts w:cs="Calibri"/>
              </w:rPr>
              <w:t>50/100L</w:t>
            </w:r>
          </w:p>
        </w:tc>
        <w:tc>
          <w:tcPr>
            <w:tcW w:w="1112" w:type="dxa"/>
            <w:tcBorders>
              <w:top w:val="single" w:sz="4" w:space="0" w:color="auto"/>
              <w:left w:val="single" w:sz="8" w:space="0" w:color="auto"/>
              <w:bottom w:val="single" w:sz="8" w:space="0" w:color="auto"/>
              <w:right w:val="single" w:sz="4" w:space="0" w:color="auto"/>
            </w:tcBorders>
            <w:shd w:val="clear" w:color="auto" w:fill="D0CECE" w:themeFill="background2" w:themeFillShade="E6"/>
            <w:noWrap/>
            <w:hideMark/>
          </w:tcPr>
          <w:p w14:paraId="367C6403" w14:textId="720C1305" w:rsidR="00037110" w:rsidRPr="00B34A23" w:rsidRDefault="00037110" w:rsidP="00037110">
            <w:pPr>
              <w:keepNext/>
              <w:spacing w:after="0" w:line="240" w:lineRule="auto"/>
              <w:jc w:val="left"/>
              <w:rPr>
                <w:rFonts w:asciiTheme="minorHAnsi" w:eastAsia="Times New Roman" w:hAnsiTheme="minorHAnsi" w:cstheme="minorHAnsi"/>
                <w:b/>
                <w:bCs/>
                <w:color w:val="000000"/>
              </w:rPr>
            </w:pPr>
            <w:r w:rsidRPr="00B34A23">
              <w:rPr>
                <w:rFonts w:asciiTheme="minorHAnsi" w:eastAsia="Times New Roman" w:hAnsiTheme="minorHAnsi" w:cstheme="minorHAnsi"/>
                <w:b/>
                <w:bCs/>
                <w:color w:val="000000"/>
              </w:rPr>
              <w:t>Nozzle</w:t>
            </w:r>
          </w:p>
        </w:tc>
        <w:tc>
          <w:tcPr>
            <w:tcW w:w="1155" w:type="dxa"/>
            <w:tcBorders>
              <w:top w:val="single" w:sz="4" w:space="0" w:color="auto"/>
              <w:left w:val="nil"/>
              <w:bottom w:val="single" w:sz="8" w:space="0" w:color="auto"/>
              <w:right w:val="single" w:sz="8" w:space="0" w:color="auto"/>
            </w:tcBorders>
            <w:shd w:val="clear" w:color="auto" w:fill="auto"/>
            <w:noWrap/>
          </w:tcPr>
          <w:p w14:paraId="5D159EFB" w14:textId="06AA2834"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cs="Calibri"/>
              </w:rPr>
              <w:t>AIXR015</w:t>
            </w:r>
          </w:p>
        </w:tc>
        <w:tc>
          <w:tcPr>
            <w:tcW w:w="1320" w:type="dxa"/>
            <w:tcBorders>
              <w:top w:val="single" w:sz="4" w:space="0" w:color="auto"/>
              <w:left w:val="single" w:sz="8" w:space="0" w:color="auto"/>
              <w:bottom w:val="single" w:sz="8" w:space="0" w:color="auto"/>
              <w:right w:val="single" w:sz="4" w:space="0" w:color="auto"/>
            </w:tcBorders>
            <w:shd w:val="clear" w:color="auto" w:fill="D0CECE" w:themeFill="background2" w:themeFillShade="E6"/>
            <w:noWrap/>
            <w:hideMark/>
          </w:tcPr>
          <w:p w14:paraId="2180DF7F" w14:textId="64378C44" w:rsidR="00037110" w:rsidRPr="00B34A23" w:rsidRDefault="00037110" w:rsidP="00037110">
            <w:pPr>
              <w:keepNext/>
              <w:spacing w:after="0" w:line="240" w:lineRule="auto"/>
              <w:jc w:val="left"/>
              <w:rPr>
                <w:rFonts w:asciiTheme="minorHAnsi" w:eastAsia="Times New Roman" w:hAnsiTheme="minorHAnsi" w:cstheme="minorHAnsi"/>
                <w:b/>
                <w:bCs/>
                <w:color w:val="000000"/>
              </w:rPr>
            </w:pPr>
            <w:r w:rsidRPr="00B34A23">
              <w:rPr>
                <w:rFonts w:asciiTheme="minorHAnsi" w:eastAsia="Times New Roman" w:hAnsiTheme="minorHAnsi" w:cstheme="minorHAnsi"/>
                <w:b/>
                <w:bCs/>
                <w:color w:val="000000"/>
              </w:rPr>
              <w:t>Pressure</w:t>
            </w:r>
          </w:p>
        </w:tc>
        <w:tc>
          <w:tcPr>
            <w:tcW w:w="1406" w:type="dxa"/>
            <w:tcBorders>
              <w:top w:val="single" w:sz="4" w:space="0" w:color="auto"/>
              <w:left w:val="nil"/>
              <w:bottom w:val="single" w:sz="8" w:space="0" w:color="auto"/>
              <w:right w:val="single" w:sz="8" w:space="0" w:color="auto"/>
            </w:tcBorders>
            <w:shd w:val="clear" w:color="auto" w:fill="auto"/>
            <w:noWrap/>
          </w:tcPr>
          <w:p w14:paraId="680ADC95" w14:textId="0A07D341"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asciiTheme="minorHAnsi" w:eastAsia="Times New Roman" w:hAnsiTheme="minorHAnsi" w:cstheme="minorBidi"/>
              </w:rPr>
              <w:t>3</w:t>
            </w:r>
          </w:p>
        </w:tc>
      </w:tr>
      <w:tr w:rsidR="00037110" w:rsidRPr="00FE5FAD" w14:paraId="7F791D92" w14:textId="77777777" w:rsidTr="5E16DD68">
        <w:trPr>
          <w:trHeight w:val="300"/>
        </w:trPr>
        <w:tc>
          <w:tcPr>
            <w:tcW w:w="1261" w:type="dxa"/>
            <w:vMerge/>
            <w:vAlign w:val="center"/>
            <w:hideMark/>
          </w:tcPr>
          <w:p w14:paraId="0B26936A" w14:textId="77777777" w:rsidR="00037110" w:rsidRPr="00B34A23" w:rsidRDefault="00037110" w:rsidP="00037110">
            <w:pPr>
              <w:keepNext/>
              <w:spacing w:after="0" w:line="240" w:lineRule="auto"/>
              <w:jc w:val="left"/>
              <w:rPr>
                <w:rFonts w:asciiTheme="minorHAnsi" w:eastAsia="Times New Roman" w:hAnsiTheme="minorHAnsi" w:cstheme="minorHAnsi"/>
                <w:b/>
                <w:color w:val="000000"/>
                <w:highlight w:val="yellow"/>
              </w:rPr>
            </w:pPr>
          </w:p>
        </w:tc>
        <w:tc>
          <w:tcPr>
            <w:tcW w:w="1814" w:type="dxa"/>
            <w:tcBorders>
              <w:top w:val="nil"/>
              <w:left w:val="single" w:sz="8" w:space="0" w:color="auto"/>
              <w:bottom w:val="single" w:sz="8" w:space="0" w:color="auto"/>
              <w:right w:val="single" w:sz="4" w:space="0" w:color="auto"/>
            </w:tcBorders>
            <w:shd w:val="clear" w:color="auto" w:fill="D0CECE" w:themeFill="background2" w:themeFillShade="E6"/>
            <w:noWrap/>
            <w:hideMark/>
          </w:tcPr>
          <w:p w14:paraId="61F1EDC5" w14:textId="6A7C4695" w:rsidR="00037110" w:rsidRPr="00B34A23" w:rsidRDefault="00037110" w:rsidP="00037110">
            <w:pPr>
              <w:keepNext/>
              <w:spacing w:after="0" w:line="240" w:lineRule="auto"/>
              <w:jc w:val="left"/>
              <w:rPr>
                <w:rFonts w:asciiTheme="minorHAnsi" w:eastAsia="Times New Roman" w:hAnsiTheme="minorHAnsi" w:cstheme="minorHAnsi"/>
                <w:b/>
                <w:bCs/>
                <w:color w:val="000000"/>
              </w:rPr>
            </w:pPr>
            <w:r w:rsidRPr="00B34A23">
              <w:rPr>
                <w:rFonts w:asciiTheme="minorHAnsi" w:eastAsia="Times New Roman" w:hAnsiTheme="minorHAnsi" w:cstheme="minorHAnsi"/>
                <w:b/>
                <w:bCs/>
                <w:color w:val="000000"/>
              </w:rPr>
              <w:t>Equipment</w:t>
            </w:r>
          </w:p>
        </w:tc>
        <w:tc>
          <w:tcPr>
            <w:tcW w:w="1278" w:type="dxa"/>
            <w:tcBorders>
              <w:top w:val="nil"/>
              <w:left w:val="single" w:sz="4" w:space="0" w:color="auto"/>
              <w:bottom w:val="single" w:sz="4" w:space="0" w:color="auto"/>
              <w:right w:val="single" w:sz="4" w:space="0" w:color="auto"/>
            </w:tcBorders>
            <w:shd w:val="clear" w:color="auto" w:fill="auto"/>
            <w:noWrap/>
          </w:tcPr>
          <w:p w14:paraId="193B9B79" w14:textId="27DF401A" w:rsidR="00037110" w:rsidRPr="00B34A23" w:rsidRDefault="71C97EA6" w:rsidP="5E16DD68">
            <w:pPr>
              <w:keepNext/>
              <w:spacing w:after="0" w:line="240" w:lineRule="auto"/>
              <w:jc w:val="left"/>
              <w:rPr>
                <w:rFonts w:asciiTheme="minorHAnsi" w:eastAsia="Times New Roman" w:hAnsiTheme="minorHAnsi" w:cstheme="minorBidi"/>
                <w:color w:val="000000"/>
              </w:rPr>
            </w:pPr>
            <w:r w:rsidRPr="5E16DD68">
              <w:rPr>
                <w:rFonts w:cs="Calibri"/>
              </w:rPr>
              <w:t>ATV</w:t>
            </w:r>
          </w:p>
        </w:tc>
        <w:tc>
          <w:tcPr>
            <w:tcW w:w="1112" w:type="dxa"/>
            <w:tcBorders>
              <w:top w:val="single" w:sz="8" w:space="0" w:color="auto"/>
              <w:left w:val="single" w:sz="8" w:space="0" w:color="auto"/>
              <w:bottom w:val="single" w:sz="8" w:space="0" w:color="auto"/>
              <w:right w:val="single" w:sz="4" w:space="0" w:color="auto"/>
            </w:tcBorders>
            <w:shd w:val="clear" w:color="auto" w:fill="D0CECE" w:themeFill="background2" w:themeFillShade="E6"/>
            <w:noWrap/>
          </w:tcPr>
          <w:p w14:paraId="1EC842EE" w14:textId="6BC1D608" w:rsidR="00037110" w:rsidRPr="00B34A23" w:rsidRDefault="00037110" w:rsidP="00037110">
            <w:pPr>
              <w:keepNext/>
              <w:spacing w:after="0" w:line="240" w:lineRule="auto"/>
              <w:jc w:val="left"/>
              <w:rPr>
                <w:rFonts w:asciiTheme="minorHAnsi" w:eastAsia="Times New Roman" w:hAnsiTheme="minorHAnsi" w:cstheme="minorHAnsi"/>
                <w:color w:val="000000"/>
              </w:rPr>
            </w:pPr>
            <w:r w:rsidRPr="00B34A23">
              <w:rPr>
                <w:rFonts w:asciiTheme="minorHAnsi" w:eastAsia="Times New Roman" w:hAnsiTheme="minorHAnsi" w:cstheme="minorHAnsi"/>
                <w:b/>
                <w:bCs/>
                <w:color w:val="000000"/>
              </w:rPr>
              <w:t>Speed</w:t>
            </w:r>
          </w:p>
        </w:tc>
        <w:tc>
          <w:tcPr>
            <w:tcW w:w="2475" w:type="dxa"/>
            <w:gridSpan w:val="2"/>
            <w:tcBorders>
              <w:top w:val="single" w:sz="8" w:space="0" w:color="auto"/>
              <w:left w:val="single" w:sz="4" w:space="0" w:color="auto"/>
              <w:bottom w:val="single" w:sz="8" w:space="0" w:color="auto"/>
            </w:tcBorders>
            <w:shd w:val="clear" w:color="auto" w:fill="auto"/>
          </w:tcPr>
          <w:p w14:paraId="6FA27486" w14:textId="6E642A6D" w:rsidR="00037110" w:rsidRPr="00B34A23" w:rsidRDefault="00ED6C14" w:rsidP="00037110">
            <w:pPr>
              <w:keepNext/>
              <w:spacing w:after="0" w:line="240" w:lineRule="auto"/>
              <w:jc w:val="left"/>
              <w:rPr>
                <w:rFonts w:asciiTheme="minorHAnsi" w:eastAsia="Times New Roman" w:hAnsiTheme="minorHAnsi" w:cstheme="minorHAnsi"/>
                <w:color w:val="000000"/>
              </w:rPr>
            </w:pPr>
            <w:r>
              <w:rPr>
                <w:rFonts w:cs="Calibri"/>
                <w:color w:val="000000"/>
              </w:rPr>
              <w:t>14</w:t>
            </w:r>
            <w:r w:rsidR="00037110">
              <w:rPr>
                <w:rFonts w:cs="Calibri"/>
                <w:color w:val="000000"/>
              </w:rPr>
              <w:t>/</w:t>
            </w:r>
            <w:r>
              <w:rPr>
                <w:rFonts w:cs="Calibri"/>
                <w:color w:val="000000"/>
              </w:rPr>
              <w:t>7</w:t>
            </w:r>
            <w:r w:rsidR="00037110">
              <w:rPr>
                <w:rFonts w:cs="Calibri"/>
                <w:color w:val="000000"/>
              </w:rPr>
              <w:t>K</w:t>
            </w:r>
          </w:p>
        </w:tc>
        <w:tc>
          <w:tcPr>
            <w:tcW w:w="1406" w:type="dxa"/>
            <w:tcBorders>
              <w:top w:val="single" w:sz="8" w:space="0" w:color="auto"/>
              <w:bottom w:val="single" w:sz="8" w:space="0" w:color="auto"/>
              <w:right w:val="single" w:sz="8" w:space="0" w:color="auto"/>
            </w:tcBorders>
            <w:shd w:val="clear" w:color="auto" w:fill="auto"/>
          </w:tcPr>
          <w:p w14:paraId="465D2C4B" w14:textId="77777777" w:rsidR="00037110" w:rsidRPr="00B34A23" w:rsidRDefault="00037110" w:rsidP="5E16DD68">
            <w:pPr>
              <w:keepNext/>
              <w:spacing w:after="0" w:line="240" w:lineRule="auto"/>
              <w:jc w:val="left"/>
              <w:rPr>
                <w:rFonts w:asciiTheme="minorHAnsi" w:eastAsia="Times New Roman" w:hAnsiTheme="minorHAnsi" w:cstheme="minorBidi"/>
                <w:color w:val="000000"/>
              </w:rPr>
            </w:pPr>
          </w:p>
        </w:tc>
      </w:tr>
    </w:tbl>
    <w:p w14:paraId="1484644A" w14:textId="77777777" w:rsidR="00FC1F9D" w:rsidRDefault="0017671A" w:rsidP="00195999">
      <w:pPr>
        <w:pStyle w:val="Heading3"/>
      </w:pPr>
      <w:r w:rsidRPr="00FE5FAD">
        <w:t>Results</w:t>
      </w:r>
      <w:r w:rsidR="00FC1F9D" w:rsidRPr="00FC1F9D">
        <w:t xml:space="preserve"> </w:t>
      </w:r>
    </w:p>
    <w:p w14:paraId="0589AB33" w14:textId="15BDF72B" w:rsidR="00ED0D10" w:rsidRDefault="00723CB7" w:rsidP="00ED0D10">
      <w:r>
        <w:t>F</w:t>
      </w:r>
      <w:r w:rsidR="00ED0D10">
        <w:t xml:space="preserve">ull results </w:t>
      </w:r>
      <w:r>
        <w:t>are detailed in</w:t>
      </w:r>
      <w:r w:rsidR="004F0442">
        <w:t xml:space="preserve"> the </w:t>
      </w:r>
      <w:r w:rsidR="00ED0D10">
        <w:t>table in the appendix at the end of the document.</w:t>
      </w:r>
    </w:p>
    <w:p w14:paraId="3B8B251B" w14:textId="563F5815" w:rsidR="00D727C9" w:rsidRDefault="31069B76" w:rsidP="5E16DD68">
      <w:pPr>
        <w:rPr>
          <w:rFonts w:eastAsia="Times New Roman" w:cs="Calibri"/>
        </w:rPr>
      </w:pPr>
      <w:r w:rsidRPr="5E16DD68">
        <w:rPr>
          <w:u w:val="single"/>
        </w:rPr>
        <w:t>Water rate:</w:t>
      </w:r>
    </w:p>
    <w:p w14:paraId="52BB3D07" w14:textId="5042B2B1" w:rsidR="00D727C9" w:rsidRDefault="37ECA41D" w:rsidP="5E16DD68">
      <w:pPr>
        <w:rPr>
          <w:rFonts w:eastAsia="Times New Roman" w:cs="Calibri"/>
        </w:rPr>
      </w:pPr>
      <w:r>
        <w:t>There was a significant effect of water rate</w:t>
      </w:r>
      <w:r w:rsidR="6EA191CB">
        <w:t>. The effect was greatest</w:t>
      </w:r>
      <w:r>
        <w:t xml:space="preserve"> where poor quality water w</w:t>
      </w:r>
      <w:r w:rsidR="15AE34A3">
        <w:t xml:space="preserve">as </w:t>
      </w:r>
      <w:r>
        <w:t xml:space="preserve">used, for example bore water at 100 L/h and </w:t>
      </w:r>
      <w:r w:rsidR="41BA8C46">
        <w:t>the</w:t>
      </w:r>
      <w:r>
        <w:t xml:space="preserve"> lower glyphosate rate</w:t>
      </w:r>
      <w:r w:rsidR="2F9743BB">
        <w:t xml:space="preserve"> of</w:t>
      </w:r>
      <w:r w:rsidR="432C9FCC">
        <w:t xml:space="preserve"> 285 </w:t>
      </w:r>
      <w:proofErr w:type="spellStart"/>
      <w:r w:rsidR="432C9FCC" w:rsidRPr="5E16DD68">
        <w:rPr>
          <w:rFonts w:eastAsia="Times New Roman" w:cs="Calibri"/>
        </w:rPr>
        <w:t>gAI</w:t>
      </w:r>
      <w:proofErr w:type="spellEnd"/>
      <w:r w:rsidR="432C9FCC" w:rsidRPr="5E16DD68">
        <w:rPr>
          <w:rFonts w:eastAsia="Times New Roman" w:cs="Calibri"/>
        </w:rPr>
        <w:t>/ha</w:t>
      </w:r>
      <w:r w:rsidR="5FD089C5" w:rsidRPr="5E16DD68">
        <w:rPr>
          <w:rFonts w:eastAsia="Times New Roman" w:cs="Calibri"/>
        </w:rPr>
        <w:t>.</w:t>
      </w:r>
    </w:p>
    <w:p w14:paraId="0C3AD550" w14:textId="1AC45610" w:rsidR="00D727C9" w:rsidRDefault="6FEC5248" w:rsidP="00ED0D10">
      <w:r>
        <w:t>T</w:t>
      </w:r>
      <w:r w:rsidR="37ECA41D">
        <w:t xml:space="preserve">here ~27 </w:t>
      </w:r>
      <w:r w:rsidR="7B527A09">
        <w:t>plants/m</w:t>
      </w:r>
      <w:r w:rsidR="7B527A09" w:rsidRPr="5E16DD68">
        <w:rPr>
          <w:vertAlign w:val="superscript"/>
        </w:rPr>
        <w:t>2</w:t>
      </w:r>
      <w:r w:rsidR="7B527A09">
        <w:t xml:space="preserve"> </w:t>
      </w:r>
      <w:r w:rsidR="37ECA41D">
        <w:t>surviving ARG plants compared to ~9</w:t>
      </w:r>
      <w:r w:rsidR="1A7753C4">
        <w:t xml:space="preserve"> plants/m</w:t>
      </w:r>
      <w:r w:rsidR="1A7753C4" w:rsidRPr="5E16DD68">
        <w:rPr>
          <w:vertAlign w:val="superscript"/>
        </w:rPr>
        <w:t>2</w:t>
      </w:r>
      <w:r w:rsidR="37ECA41D">
        <w:t xml:space="preserve"> where 50 L/ha bore water was used. </w:t>
      </w:r>
    </w:p>
    <w:p w14:paraId="3276280E" w14:textId="039495F3" w:rsidR="00CC0521" w:rsidRDefault="31069B76" w:rsidP="00ED0D10">
      <w:r w:rsidRPr="5E16DD68">
        <w:rPr>
          <w:u w:val="single"/>
        </w:rPr>
        <w:t xml:space="preserve">Water </w:t>
      </w:r>
      <w:r w:rsidR="4E433B2E" w:rsidRPr="5E16DD68">
        <w:rPr>
          <w:u w:val="single"/>
        </w:rPr>
        <w:t>q</w:t>
      </w:r>
      <w:r w:rsidRPr="5E16DD68">
        <w:rPr>
          <w:u w:val="single"/>
        </w:rPr>
        <w:t>uality</w:t>
      </w:r>
    </w:p>
    <w:p w14:paraId="33BFE498" w14:textId="414D48A7" w:rsidR="00CC0521" w:rsidRDefault="31069B76" w:rsidP="00ED0D10">
      <w:r>
        <w:t xml:space="preserve">Where bore water was used at 100 L/ha at </w:t>
      </w:r>
      <w:r w:rsidR="4F7A17D7">
        <w:t xml:space="preserve">the lower glyphosate rate of 285 </w:t>
      </w:r>
      <w:proofErr w:type="spellStart"/>
      <w:r w:rsidR="4F7A17D7" w:rsidRPr="5E16DD68">
        <w:rPr>
          <w:rFonts w:eastAsia="Times New Roman" w:cs="Calibri"/>
        </w:rPr>
        <w:t>gAI</w:t>
      </w:r>
      <w:proofErr w:type="spellEnd"/>
      <w:r w:rsidR="4F7A17D7" w:rsidRPr="5E16DD68">
        <w:rPr>
          <w:rFonts w:eastAsia="Times New Roman" w:cs="Calibri"/>
        </w:rPr>
        <w:t>/ha</w:t>
      </w:r>
      <w:r w:rsidR="4F7A17D7">
        <w:t xml:space="preserve"> </w:t>
      </w:r>
      <w:r>
        <w:t>there were ~27</w:t>
      </w:r>
      <w:r w:rsidR="16FF93AE">
        <w:t xml:space="preserve"> plants/m</w:t>
      </w:r>
      <w:r w:rsidR="16FF93AE" w:rsidRPr="5E16DD68">
        <w:rPr>
          <w:vertAlign w:val="superscript"/>
        </w:rPr>
        <w:t>2</w:t>
      </w:r>
      <w:r>
        <w:t xml:space="preserve"> surviving ARG plants compared to 4</w:t>
      </w:r>
      <w:r w:rsidR="0B7A0885">
        <w:t xml:space="preserve"> plants/m</w:t>
      </w:r>
      <w:r w:rsidR="0B7A0885" w:rsidRPr="5E16DD68">
        <w:rPr>
          <w:vertAlign w:val="superscript"/>
        </w:rPr>
        <w:t>2</w:t>
      </w:r>
      <w:r>
        <w:t xml:space="preserve"> and 3</w:t>
      </w:r>
      <w:r w:rsidR="6F1D4758">
        <w:t xml:space="preserve"> plants/m</w:t>
      </w:r>
      <w:r w:rsidR="6F1D4758" w:rsidRPr="5E16DD68">
        <w:rPr>
          <w:vertAlign w:val="superscript"/>
        </w:rPr>
        <w:t>2</w:t>
      </w:r>
      <w:r>
        <w:t xml:space="preserve"> for reverse osmosis bore water and </w:t>
      </w:r>
      <w:r w:rsidR="3B157CA6">
        <w:t>rainwater</w:t>
      </w:r>
      <w:r>
        <w:t xml:space="preserve"> respectively.</w:t>
      </w:r>
      <w:r w:rsidR="300957C6">
        <w:t xml:space="preserve"> </w:t>
      </w:r>
    </w:p>
    <w:p w14:paraId="556BAD43" w14:textId="40713F82" w:rsidR="00C630AC" w:rsidRDefault="31069B76" w:rsidP="00ED0D10">
      <w:r w:rsidRPr="31069B76">
        <w:rPr>
          <w:u w:val="single"/>
        </w:rPr>
        <w:t>Adjuvants</w:t>
      </w:r>
    </w:p>
    <w:p w14:paraId="40F8C3EE" w14:textId="3238C150" w:rsidR="00C630AC" w:rsidRDefault="2279D17D" w:rsidP="00ED0D10">
      <w:r>
        <w:t>Where SOA was added to bore water at the high water rate and lower glyphosate rate</w:t>
      </w:r>
      <w:r w:rsidR="15027007">
        <w:t xml:space="preserve"> of 285 </w:t>
      </w:r>
      <w:proofErr w:type="spellStart"/>
      <w:r w:rsidR="15027007" w:rsidRPr="5E16DD68">
        <w:rPr>
          <w:rFonts w:eastAsia="Times New Roman" w:cs="Calibri"/>
        </w:rPr>
        <w:t>gAI</w:t>
      </w:r>
      <w:proofErr w:type="spellEnd"/>
      <w:r w:rsidR="15027007" w:rsidRPr="5E16DD68">
        <w:rPr>
          <w:rFonts w:eastAsia="Times New Roman" w:cs="Calibri"/>
        </w:rPr>
        <w:t xml:space="preserve">/ha, </w:t>
      </w:r>
      <w:r w:rsidR="49F848E5">
        <w:t>ARG</w:t>
      </w:r>
      <w:r>
        <w:t xml:space="preserve"> </w:t>
      </w:r>
      <w:r w:rsidR="5FFD1DBE">
        <w:t>numbers were lower</w:t>
      </w:r>
      <w:r>
        <w:t xml:space="preserve"> (~ 3</w:t>
      </w:r>
      <w:r w:rsidR="798735B8">
        <w:t xml:space="preserve"> plants</w:t>
      </w:r>
      <w:r>
        <w:t>/m</w:t>
      </w:r>
      <w:r w:rsidRPr="5E16DD68">
        <w:rPr>
          <w:vertAlign w:val="superscript"/>
        </w:rPr>
        <w:t>2</w:t>
      </w:r>
      <w:r>
        <w:t xml:space="preserve"> compared to ~27</w:t>
      </w:r>
      <w:r w:rsidR="2CB1D8B0">
        <w:t xml:space="preserve"> plants/m</w:t>
      </w:r>
      <w:r w:rsidR="2CB1D8B0" w:rsidRPr="5E16DD68">
        <w:rPr>
          <w:vertAlign w:val="superscript"/>
        </w:rPr>
        <w:t>2</w:t>
      </w:r>
      <w:r>
        <w:t>).</w:t>
      </w:r>
    </w:p>
    <w:p w14:paraId="63BA0438" w14:textId="659CEC90" w:rsidR="00FC1F9D" w:rsidRDefault="31069B76" w:rsidP="00FC1F9D">
      <w:r w:rsidRPr="31069B76">
        <w:rPr>
          <w:u w:val="single"/>
        </w:rPr>
        <w:t>Glyphosate rate</w:t>
      </w:r>
    </w:p>
    <w:p w14:paraId="139068E8" w14:textId="64379D2B" w:rsidR="00FC1F9D" w:rsidRDefault="31069B76" w:rsidP="00FC1F9D">
      <w:r>
        <w:t xml:space="preserve">The higher rate of glyphosate </w:t>
      </w:r>
      <w:r w:rsidR="759B3F2A">
        <w:t xml:space="preserve">(570 </w:t>
      </w:r>
      <w:proofErr w:type="spellStart"/>
      <w:r w:rsidR="759B3F2A" w:rsidRPr="5E16DD68">
        <w:rPr>
          <w:rFonts w:eastAsia="Times New Roman" w:cs="Calibri"/>
        </w:rPr>
        <w:t>gAI</w:t>
      </w:r>
      <w:proofErr w:type="spellEnd"/>
      <w:r w:rsidR="759B3F2A" w:rsidRPr="5E16DD68">
        <w:rPr>
          <w:rFonts w:eastAsia="Times New Roman" w:cs="Calibri"/>
        </w:rPr>
        <w:t>/ha</w:t>
      </w:r>
      <w:r w:rsidR="0D8DDECC" w:rsidRPr="5E16DD68">
        <w:rPr>
          <w:rFonts w:eastAsia="Times New Roman" w:cs="Calibri"/>
        </w:rPr>
        <w:t>)</w:t>
      </w:r>
      <w:r w:rsidR="759B3F2A">
        <w:t xml:space="preserve"> </w:t>
      </w:r>
      <w:r>
        <w:t>provided the best reductions in the ARG populations</w:t>
      </w:r>
      <w:r w:rsidR="598563CF">
        <w:t>.</w:t>
      </w:r>
      <w:r>
        <w:t xml:space="preserve"> </w:t>
      </w:r>
      <w:r w:rsidR="602590EB">
        <w:t>B</w:t>
      </w:r>
      <w:r>
        <w:t>oth treatments reduced the population to below 1 plant/m</w:t>
      </w:r>
      <w:r w:rsidRPr="5E16DD68">
        <w:rPr>
          <w:vertAlign w:val="superscript"/>
        </w:rPr>
        <w:t>2</w:t>
      </w:r>
      <w:r w:rsidR="1E59D4DD">
        <w:t>, r</w:t>
      </w:r>
      <w:r>
        <w:t xml:space="preserve">egardless of water quality. </w:t>
      </w:r>
    </w:p>
    <w:p w14:paraId="3F51D13C" w14:textId="2EFE8E4C" w:rsidR="00B827FC" w:rsidRDefault="00C630AC" w:rsidP="007A5412">
      <w:pPr>
        <w:pStyle w:val="FIGURES"/>
        <w:jc w:val="center"/>
      </w:pPr>
      <w:r w:rsidRPr="00C630AC">
        <w:lastRenderedPageBreak/>
        <w:drawing>
          <wp:inline distT="0" distB="0" distL="0" distR="0" wp14:anchorId="10085C65" wp14:editId="644FFCD9">
            <wp:extent cx="6207618" cy="34920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07618" cy="3492000"/>
                    </a:xfrm>
                    <a:prstGeom prst="rect">
                      <a:avLst/>
                    </a:prstGeom>
                    <a:noFill/>
                    <a:ln>
                      <a:noFill/>
                    </a:ln>
                  </pic:spPr>
                </pic:pic>
              </a:graphicData>
            </a:graphic>
          </wp:inline>
        </w:drawing>
      </w:r>
    </w:p>
    <w:p w14:paraId="31E8FC58" w14:textId="574E372F" w:rsidR="00402E06" w:rsidRDefault="2279D17D" w:rsidP="00402E06">
      <w:bookmarkStart w:id="4" w:name="_Ref420071123"/>
      <w:bookmarkStart w:id="5" w:name="_Ref486425565"/>
      <w:r w:rsidRPr="5E16DD68">
        <w:rPr>
          <w:b/>
          <w:bCs/>
        </w:rPr>
        <w:t xml:space="preserve">Figure </w:t>
      </w:r>
      <w:bookmarkEnd w:id="4"/>
      <w:r w:rsidR="00AC60CF" w:rsidRPr="5E16DD68">
        <w:rPr>
          <w:b/>
          <w:bCs/>
        </w:rPr>
        <w:fldChar w:fldCharType="begin"/>
      </w:r>
      <w:r w:rsidR="00AC60CF" w:rsidRPr="5E16DD68">
        <w:rPr>
          <w:b/>
          <w:bCs/>
        </w:rPr>
        <w:instrText xml:space="preserve"> SEQ Figure \* ARABIC </w:instrText>
      </w:r>
      <w:r w:rsidR="00AC60CF" w:rsidRPr="5E16DD68">
        <w:rPr>
          <w:b/>
          <w:bCs/>
        </w:rPr>
        <w:fldChar w:fldCharType="separate"/>
      </w:r>
      <w:r w:rsidRPr="5E16DD68">
        <w:rPr>
          <w:b/>
          <w:bCs/>
          <w:noProof/>
        </w:rPr>
        <w:t>1</w:t>
      </w:r>
      <w:r w:rsidR="00AC60CF" w:rsidRPr="5E16DD68">
        <w:rPr>
          <w:b/>
          <w:bCs/>
        </w:rPr>
        <w:fldChar w:fldCharType="end"/>
      </w:r>
      <w:bookmarkEnd w:id="5"/>
      <w:r w:rsidRPr="5E16DD68">
        <w:rPr>
          <w:b/>
          <w:bCs/>
        </w:rPr>
        <w:t>.</w:t>
      </w:r>
      <w:r>
        <w:t xml:space="preserve"> ARG counts after the application of various </w:t>
      </w:r>
      <w:r w:rsidR="5220EE27">
        <w:t xml:space="preserve">water </w:t>
      </w:r>
      <w:r>
        <w:t xml:space="preserve">sources, </w:t>
      </w:r>
      <w:r w:rsidR="65BDC2AA">
        <w:t xml:space="preserve">two </w:t>
      </w:r>
      <w:r>
        <w:t xml:space="preserve">glyphosate </w:t>
      </w:r>
      <w:r w:rsidR="24E7E7C2">
        <w:t xml:space="preserve">rates </w:t>
      </w:r>
      <w:r>
        <w:t>and water sources and a small selection of adjuvants. Assessed 34 days after initial application.</w:t>
      </w:r>
    </w:p>
    <w:p w14:paraId="34A60C81" w14:textId="77777777" w:rsidR="00D624A7" w:rsidRPr="00FE5FAD" w:rsidRDefault="00D624A7" w:rsidP="00195999">
      <w:pPr>
        <w:pStyle w:val="Heading3"/>
      </w:pPr>
      <w:r w:rsidRPr="00FE5FAD">
        <w:t>Discussion</w:t>
      </w:r>
    </w:p>
    <w:p w14:paraId="3F0110E5" w14:textId="771315C6" w:rsidR="00AB0E0D" w:rsidRDefault="00AB0E0D" w:rsidP="00AB0E0D">
      <w:r>
        <w:t xml:space="preserve">Prior to the establishment of the trial, significant rainfall events in March (approximately </w:t>
      </w:r>
      <w:r w:rsidR="00861C5B">
        <w:t>160</w:t>
      </w:r>
      <w:r>
        <w:t xml:space="preserve"> mm</w:t>
      </w:r>
      <w:r w:rsidR="00861C5B">
        <w:rPr>
          <w:rStyle w:val="FootnoteReference"/>
        </w:rPr>
        <w:footnoteReference w:id="2"/>
      </w:r>
      <w:r>
        <w:t xml:space="preserve">) ensured good weed germination. At the time of the initial application, </w:t>
      </w:r>
      <w:r w:rsidR="00D60479">
        <w:t>there was a moderately high population of ARG with close to 100 plants/m</w:t>
      </w:r>
      <w:r w:rsidR="00D60479" w:rsidRPr="006E0336">
        <w:rPr>
          <w:vertAlign w:val="superscript"/>
        </w:rPr>
        <w:t>2</w:t>
      </w:r>
      <w:r w:rsidR="00D60479">
        <w:t xml:space="preserve"> in the untreated control</w:t>
      </w:r>
      <w:r w:rsidR="0589051A">
        <w:t xml:space="preserve"> (UTC)</w:t>
      </w:r>
      <w:r w:rsidR="00D60479">
        <w:t>. P</w:t>
      </w:r>
      <w:r>
        <w:t xml:space="preserve">lants were </w:t>
      </w:r>
      <w:r w:rsidR="007A5412">
        <w:t xml:space="preserve">at an early tillering stage and </w:t>
      </w:r>
      <w:r>
        <w:t xml:space="preserve">not visibly stressed. </w:t>
      </w:r>
    </w:p>
    <w:p w14:paraId="6FBC32DD" w14:textId="2115FAF2" w:rsidR="00B07DF3" w:rsidRDefault="2279D17D" w:rsidP="00B07DF3">
      <w:r>
        <w:t>The bore water used in this trial was known t</w:t>
      </w:r>
      <w:r w:rsidR="58D34025">
        <w:t>o be</w:t>
      </w:r>
      <w:r>
        <w:t xml:space="preserve"> low qual</w:t>
      </w:r>
      <w:r w:rsidR="6797CD75">
        <w:t>it</w:t>
      </w:r>
      <w:r>
        <w:t xml:space="preserve">y and the grower had suspected </w:t>
      </w:r>
      <w:r w:rsidR="75D54EC0">
        <w:t>it</w:t>
      </w:r>
      <w:r>
        <w:t xml:space="preserve"> was affecting the </w:t>
      </w:r>
      <w:r w:rsidR="0625B66D">
        <w:t>herbicid</w:t>
      </w:r>
      <w:r>
        <w:t>e</w:t>
      </w:r>
      <w:r w:rsidR="3E015101">
        <w:t xml:space="preserve"> e</w:t>
      </w:r>
      <w:r>
        <w:t>fficacy</w:t>
      </w:r>
      <w:r w:rsidR="7333EC4B">
        <w:t>,</w:t>
      </w:r>
      <w:r>
        <w:t xml:space="preserve"> </w:t>
      </w:r>
      <w:proofErr w:type="spellStart"/>
      <w:r>
        <w:t>instal</w:t>
      </w:r>
      <w:r w:rsidR="1A8AB2C0">
        <w:t>ing</w:t>
      </w:r>
      <w:proofErr w:type="spellEnd"/>
      <w:r w:rsidR="1A8AB2C0">
        <w:t xml:space="preserve"> </w:t>
      </w:r>
      <w:r>
        <w:t xml:space="preserve">a reverse osmosis filter. Filtered and unfiltered water from this bore was tested as was the rainwater (results are in the annex). The unfiltered bore water had high Electrical Conductivity (a measurement of salinity), high bicarbonate levels, high water hardness and very high total dissolved ions (it also had elevated levels of sodium, chloride, calcium and magnesium). Of these, remediation of hard water, typically with SOA, is recommended when using glyphosate products.  </w:t>
      </w:r>
    </w:p>
    <w:p w14:paraId="5512CDC9" w14:textId="56B3A811" w:rsidR="007A5412" w:rsidRDefault="009F0287" w:rsidP="009F0287">
      <w:r>
        <w:t xml:space="preserve">For most treatments the reduction in ARG populations was in the range of what might be considered a commercially viable application, </w:t>
      </w:r>
      <w:r w:rsidR="00861C5B">
        <w:t>i.e.,</w:t>
      </w:r>
      <w:r>
        <w:t xml:space="preserve"> where great</w:t>
      </w:r>
      <w:r w:rsidR="00861C5B">
        <w:t>er</w:t>
      </w:r>
      <w:r>
        <w:t xml:space="preserve"> than 90% plant reduction has been achieved.  </w:t>
      </w:r>
    </w:p>
    <w:p w14:paraId="6F18219F" w14:textId="78C20572" w:rsidR="0082081E" w:rsidRDefault="2279D17D" w:rsidP="5E16DD68">
      <w:r>
        <w:t xml:space="preserve">The 2 treatments that resulted in the highest number of surviving ARG </w:t>
      </w:r>
      <w:r w:rsidR="06A47038">
        <w:t>were</w:t>
      </w:r>
      <w:r w:rsidR="52149932">
        <w:t xml:space="preserve"> w</w:t>
      </w:r>
      <w:r w:rsidR="06A47038">
        <w:t>here a</w:t>
      </w:r>
      <w:r>
        <w:t xml:space="preserve"> high rate of bore water</w:t>
      </w:r>
      <w:r w:rsidR="372889F1">
        <w:t xml:space="preserve"> was used</w:t>
      </w:r>
      <w:r>
        <w:t xml:space="preserve">. It </w:t>
      </w:r>
      <w:r w:rsidR="38C0F604">
        <w:t>i</w:t>
      </w:r>
      <w:r>
        <w:t xml:space="preserve">s often hypothesised that bore water (or </w:t>
      </w:r>
      <w:r w:rsidR="23ABD1CD">
        <w:t>low-quality</w:t>
      </w:r>
      <w:r>
        <w:t xml:space="preserve"> water) can impact herbicide efficacy</w:t>
      </w:r>
      <w:r w:rsidR="6B838B02">
        <w:t>,</w:t>
      </w:r>
      <w:r>
        <w:t xml:space="preserve"> these results</w:t>
      </w:r>
      <w:r w:rsidR="756D89ED">
        <w:t xml:space="preserve"> </w:t>
      </w:r>
      <w:r>
        <w:t xml:space="preserve">support that theory. Adding SOA to the bore water helped ameliorate the </w:t>
      </w:r>
      <w:r w:rsidR="78AABF42">
        <w:t xml:space="preserve">poor quality of the </w:t>
      </w:r>
      <w:r>
        <w:t xml:space="preserve">water. Adding LI700 did not improve control, and in this </w:t>
      </w:r>
      <w:r w:rsidR="1345FDE3">
        <w:t xml:space="preserve">experiment </w:t>
      </w:r>
      <w:r>
        <w:t xml:space="preserve">resulted in more survivors. Using the same </w:t>
      </w:r>
      <w:r w:rsidR="3E31B8A4">
        <w:t>filtered</w:t>
      </w:r>
      <w:r w:rsidR="33FFC27E">
        <w:t xml:space="preserve"> water</w:t>
      </w:r>
      <w:r w:rsidR="3E31B8A4">
        <w:t xml:space="preserve"> significantly</w:t>
      </w:r>
      <w:r>
        <w:t xml:space="preserve"> reduced the numbers of surviving ARG plants. Reducing the water rate reduced the number of survivors when using the unfiltered bore water, </w:t>
      </w:r>
      <w:r>
        <w:lastRenderedPageBreak/>
        <w:t xml:space="preserve">however still had more survivors than all other treatments. Using lower water rates did not make a significant difference to the efficacy when using </w:t>
      </w:r>
      <w:r w:rsidR="1925167C">
        <w:t>rainwater</w:t>
      </w:r>
      <w:r>
        <w:t xml:space="preserve">. </w:t>
      </w:r>
    </w:p>
    <w:p w14:paraId="1A36EA56" w14:textId="39B21DF3" w:rsidR="00CB2CA9" w:rsidRDefault="2279D17D" w:rsidP="009F0287">
      <w:r>
        <w:t xml:space="preserve">Adding more glyphosate to the bore water also reduced the number of surviving </w:t>
      </w:r>
      <w:r w:rsidR="2BEAC8B7">
        <w:t>ARG and</w:t>
      </w:r>
      <w:r>
        <w:t xml:space="preserve"> had a better result than where the bore water was ameliorated with SOA (and where the water rate was reduced).  </w:t>
      </w:r>
    </w:p>
    <w:p w14:paraId="0909FCD7" w14:textId="08BBE5E9" w:rsidR="00F07244" w:rsidRDefault="31069B76" w:rsidP="009F0287">
      <w:r>
        <w:t xml:space="preserve">Resistance testing did show high levels of resistance at the lower rates (80% survivors where Roundup </w:t>
      </w:r>
      <w:proofErr w:type="spellStart"/>
      <w:r>
        <w:t>Ultra®MAX</w:t>
      </w:r>
      <w:proofErr w:type="spellEnd"/>
      <w:r>
        <w:t xml:space="preserve"> was applied at 0.5 L/ha) however this was not necessarily reflected in the paddock where very few survivors were observed. </w:t>
      </w:r>
    </w:p>
    <w:p w14:paraId="19DB0528" w14:textId="1DA12265" w:rsidR="003070EB" w:rsidRDefault="2279D17D" w:rsidP="009F0287">
      <w:r>
        <w:t xml:space="preserve">This trial was conducted under conditions that would generally be considered ideal for paddock spraying. It was conducted early in the morning, in cool temperatures when plants were unstressed and actively growing. </w:t>
      </w:r>
      <w:r w:rsidR="1DC39D21">
        <w:t>U</w:t>
      </w:r>
      <w:r>
        <w:t>nder conditions that are less than ideal (heat, plant stress, wind, etc)</w:t>
      </w:r>
      <w:r w:rsidR="7AC2BABD">
        <w:t>,</w:t>
      </w:r>
      <w:r>
        <w:t xml:space="preserve"> the issues highlighted in this trial with poor quality water might be magnified.   </w:t>
      </w:r>
    </w:p>
    <w:p w14:paraId="7D690EED" w14:textId="504DD5E0" w:rsidR="0017671A" w:rsidRPr="00FE5FAD" w:rsidRDefault="00D624A7" w:rsidP="00195999">
      <w:pPr>
        <w:pStyle w:val="Heading3"/>
      </w:pPr>
      <w:r w:rsidRPr="00FE5FAD">
        <w:t>Conclusion</w:t>
      </w:r>
    </w:p>
    <w:p w14:paraId="107A3F3F" w14:textId="091EA095" w:rsidR="00D93AED" w:rsidRDefault="2279D17D" w:rsidP="5E16DD68">
      <w:pPr>
        <w:pStyle w:val="ListParagraph"/>
      </w:pPr>
      <w:r>
        <w:t xml:space="preserve">Know the glyphosate resistance status of ARG populations to determine rates required for </w:t>
      </w:r>
      <w:r w:rsidR="05632AE4">
        <w:t xml:space="preserve">acceptable </w:t>
      </w:r>
      <w:r>
        <w:t xml:space="preserve">control. </w:t>
      </w:r>
    </w:p>
    <w:p w14:paraId="5FE62510" w14:textId="090FCCB8" w:rsidR="00D12393" w:rsidRDefault="2279D17D" w:rsidP="5E16DD68">
      <w:pPr>
        <w:pStyle w:val="ListParagraph"/>
      </w:pPr>
      <w:r>
        <w:t xml:space="preserve">Growers should test water intended for spraying for quality. If the water is hard, it may be ameliorated by the addition of SOA however increasing the glyphosate rate may provide a better outcome. </w:t>
      </w:r>
    </w:p>
    <w:p w14:paraId="08686C32" w14:textId="4D7527E9" w:rsidR="00D12393" w:rsidRDefault="2279D17D" w:rsidP="5E16DD68">
      <w:pPr>
        <w:pStyle w:val="ListParagraph"/>
      </w:pPr>
      <w:r>
        <w:t>Reducing the spray water volume may also improve the level of control, but it is recommended to either ameliorate the wat</w:t>
      </w:r>
      <w:r w:rsidR="5599BE24">
        <w:t>er and/</w:t>
      </w:r>
      <w:r>
        <w:t xml:space="preserve">or increase the glyphosate rate. Filtering water </w:t>
      </w:r>
      <w:r w:rsidR="6789E7AC">
        <w:t xml:space="preserve">via reverse osmosis </w:t>
      </w:r>
      <w:r>
        <w:t xml:space="preserve">is an </w:t>
      </w:r>
      <w:r w:rsidR="3B6F5426">
        <w:t>option and</w:t>
      </w:r>
      <w:r>
        <w:t xml:space="preserve"> may be an economic alternative to the use of SOA or other adjuvants.</w:t>
      </w:r>
    </w:p>
    <w:p w14:paraId="294D4045" w14:textId="77777777" w:rsidR="00FB3D78" w:rsidRPr="00FE5FAD" w:rsidRDefault="00FB3D78" w:rsidP="00195999">
      <w:pPr>
        <w:pStyle w:val="Heading3"/>
      </w:pPr>
      <w:r w:rsidRPr="00FE5FAD">
        <w:t>Acknowledgements</w:t>
      </w:r>
    </w:p>
    <w:p w14:paraId="13A770D5" w14:textId="1014B5A1" w:rsidR="00551FA8" w:rsidRPr="00FE5FAD" w:rsidRDefault="31069B76" w:rsidP="31069B76">
      <w:r>
        <w:t>Research undertaken as part of this project is made possible by the significant contributions of growers through both trial cooperation and the support of the Grains Research and Development Corporation (GRDC), the authors would like to thank them for their continued support. Special thanks go out to Richard Tink who hosted this trial and Matthew Shephard for his input.</w:t>
      </w:r>
    </w:p>
    <w:p w14:paraId="7078350D" w14:textId="77777777" w:rsidR="00174759" w:rsidRPr="00FE5FAD" w:rsidRDefault="00174759" w:rsidP="00195999">
      <w:pPr>
        <w:pStyle w:val="Heading3"/>
      </w:pPr>
      <w:r w:rsidRPr="00FE5FAD">
        <w:t>DISCLAIMER — TECHNICAL</w:t>
      </w:r>
    </w:p>
    <w:p w14:paraId="46151C19" w14:textId="432AF591" w:rsidR="00174759" w:rsidRPr="00FE5FAD" w:rsidRDefault="31069B76" w:rsidP="005D37D6">
      <w:r>
        <w:t>This report has been prepared in good faith based on information available at the date of publication without any independent verification. The GRDC, and GOA do not guarantee or warrant the accuracy, reliability, completeness of currency of the information in this publication nor its usefulness in achieving any purpose.</w:t>
      </w:r>
    </w:p>
    <w:p w14:paraId="53540FB6" w14:textId="3FFC8535" w:rsidR="00174759" w:rsidRPr="00FE5FAD" w:rsidRDefault="31069B76" w:rsidP="005D37D6">
      <w:r>
        <w:t>Readers are responsible for assessing the relevance and accuracy of the content of this publication. The GRDC and GOA will not be liable for any loss, damage, cost or expense incurred or arising by reason of any person using or relying on the information in this publication.</w:t>
      </w:r>
    </w:p>
    <w:p w14:paraId="515C501C" w14:textId="5FCF935A" w:rsidR="00982533" w:rsidRDefault="31069B76" w:rsidP="005D37D6">
      <w:r>
        <w:t xml:space="preserve">Products may be identified by proprietary or trade names to help readers identify types of products, but this is not, and is not intended to be, an endorsement or recommendation of any product or manufacturer referred to. Other products may perform as well or better than those specifically referred to. </w:t>
      </w:r>
    </w:p>
    <w:p w14:paraId="55FA7A70" w14:textId="44455478" w:rsidR="00982533" w:rsidRDefault="00982533" w:rsidP="00982533">
      <w:r w:rsidRPr="00982533">
        <w:lastRenderedPageBreak/>
        <w:t>Following is a report on a scientific experiment. It may contain some herbicide treatments that are not registered for the situation, manner or rate at which they are used in this trial. This document or anything else resulting from, construed or taken from this or by GOA or its representatives should not be taken as a suggestion, recommendation or endorsement for unregistered herbicide use.</w:t>
      </w:r>
    </w:p>
    <w:p w14:paraId="32C6547D" w14:textId="0203BF2A" w:rsidR="00532F11" w:rsidRDefault="00532F11" w:rsidP="00982533"/>
    <w:p w14:paraId="23888472" w14:textId="77777777" w:rsidR="00855E82" w:rsidRDefault="00855E82">
      <w:pPr>
        <w:spacing w:after="0" w:line="240" w:lineRule="auto"/>
        <w:jc w:val="left"/>
        <w:rPr>
          <w:rFonts w:asciiTheme="minorHAnsi" w:eastAsiaTheme="majorEastAsia" w:hAnsiTheme="minorHAnsi" w:cstheme="majorBidi"/>
          <w:b/>
          <w:sz w:val="28"/>
          <w:szCs w:val="24"/>
        </w:rPr>
      </w:pPr>
      <w:r>
        <w:br w:type="page"/>
      </w:r>
    </w:p>
    <w:p w14:paraId="3A6D54C2" w14:textId="5E88072F" w:rsidR="00532F11" w:rsidRDefault="00532F11" w:rsidP="00532F11">
      <w:pPr>
        <w:pStyle w:val="Heading3"/>
      </w:pPr>
      <w:r w:rsidRPr="00FE5FAD">
        <w:lastRenderedPageBreak/>
        <w:t>Appendix</w:t>
      </w:r>
      <w:r>
        <w:t xml:space="preserve"> –</w:t>
      </w:r>
    </w:p>
    <w:p w14:paraId="3408428F" w14:textId="462E2C07" w:rsidR="00532F11" w:rsidRDefault="31069B76" w:rsidP="00532F11">
      <w:pPr>
        <w:spacing w:after="0" w:line="240" w:lineRule="auto"/>
        <w:jc w:val="left"/>
      </w:pPr>
      <w:r>
        <w:t>Fig</w:t>
      </w:r>
      <w:r w:rsidR="26FF76EC">
        <w:t>ure 2</w:t>
      </w:r>
      <w:r>
        <w:t>- Resistance ratings of the ARG population.</w:t>
      </w:r>
    </w:p>
    <w:p w14:paraId="3F801A5D" w14:textId="51CD62FD" w:rsidR="5E16DD68" w:rsidRDefault="5E16DD68" w:rsidP="5E16DD68">
      <w:pPr>
        <w:spacing w:after="0" w:line="240" w:lineRule="auto"/>
        <w:jc w:val="left"/>
      </w:pPr>
    </w:p>
    <w:p w14:paraId="7B2B0515" w14:textId="53F08E5B" w:rsidR="00532F11" w:rsidRPr="00982533" w:rsidRDefault="00563A39" w:rsidP="00982533">
      <w:r>
        <w:rPr>
          <w:noProof/>
        </w:rPr>
        <w:drawing>
          <wp:inline distT="0" distB="0" distL="0" distR="0" wp14:anchorId="429D3FCD" wp14:editId="2CE40F9E">
            <wp:extent cx="5732145" cy="2762250"/>
            <wp:effectExtent l="0" t="0" r="1905"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2145" cy="2762250"/>
                    </a:xfrm>
                    <a:prstGeom prst="rect">
                      <a:avLst/>
                    </a:prstGeom>
                  </pic:spPr>
                </pic:pic>
              </a:graphicData>
            </a:graphic>
          </wp:inline>
        </w:drawing>
      </w:r>
    </w:p>
    <w:p w14:paraId="39791124" w14:textId="57C59119" w:rsidR="00FB3D78" w:rsidRPr="00FE5FAD" w:rsidRDefault="00DB17BD" w:rsidP="005D37D6">
      <w:r>
        <w:br w:type="page"/>
      </w:r>
    </w:p>
    <w:p w14:paraId="2B00A676" w14:textId="25B99301" w:rsidR="00F07244" w:rsidRDefault="00DB17BD" w:rsidP="00DB17BD">
      <w:r>
        <w:lastRenderedPageBreak/>
        <w:t xml:space="preserve">Ryegrass </w:t>
      </w:r>
      <w:r w:rsidR="00181A54">
        <w:t>counts</w:t>
      </w:r>
      <w:r>
        <w:t xml:space="preserve"> </w:t>
      </w:r>
      <w:r w:rsidR="00620020">
        <w:t>30 days</w:t>
      </w:r>
      <w:r>
        <w:t xml:space="preserve"> after </w:t>
      </w:r>
      <w:r w:rsidR="00181A54">
        <w:t xml:space="preserve">treatment </w:t>
      </w:r>
      <w:r>
        <w:t>application</w:t>
      </w:r>
    </w:p>
    <w:tbl>
      <w:tblPr>
        <w:tblStyle w:val="ListTable3-Accent3"/>
        <w:tblW w:w="7867"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441"/>
        <w:gridCol w:w="1140"/>
        <w:gridCol w:w="1210"/>
        <w:gridCol w:w="1834"/>
        <w:gridCol w:w="1252"/>
        <w:gridCol w:w="990"/>
      </w:tblGrid>
      <w:tr w:rsidR="006E5B9A" w:rsidRPr="00277980" w14:paraId="7258AD71" w14:textId="77777777" w:rsidTr="5E16DD68">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441" w:type="dxa"/>
          </w:tcPr>
          <w:p w14:paraId="7E5EFE83" w14:textId="18A5502E" w:rsidR="006E5B9A" w:rsidRDefault="31DACDD8" w:rsidP="5E16DD68">
            <w:pPr>
              <w:spacing w:after="0" w:line="240" w:lineRule="auto"/>
              <w:jc w:val="left"/>
              <w:rPr>
                <w:rFonts w:eastAsia="Times New Roman" w:cs="Calibri"/>
                <w:b w:val="0"/>
                <w:bCs w:val="0"/>
                <w:color w:val="FFFFFF"/>
              </w:rPr>
            </w:pPr>
            <w:r w:rsidRPr="5E16DD68">
              <w:rPr>
                <w:rFonts w:eastAsia="Times New Roman" w:cs="Calibri"/>
                <w:b w:val="0"/>
                <w:bCs w:val="0"/>
                <w:color w:val="FFFFFF" w:themeColor="background1"/>
              </w:rPr>
              <w:t>W</w:t>
            </w:r>
            <w:r w:rsidRPr="5E16DD68">
              <w:rPr>
                <w:rFonts w:eastAsia="Times New Roman" w:cs="Calibri"/>
                <w:color w:val="FFFFFF" w:themeColor="background1"/>
              </w:rPr>
              <w:t>ater</w:t>
            </w:r>
            <w:r w:rsidRPr="5E16DD68">
              <w:rPr>
                <w:rFonts w:eastAsia="Times New Roman" w:cs="Calibri"/>
                <w:b w:val="0"/>
                <w:bCs w:val="0"/>
                <w:color w:val="FFFFFF" w:themeColor="background1"/>
              </w:rPr>
              <w:t xml:space="preserve"> </w:t>
            </w:r>
            <w:r w:rsidRPr="5E16DD68">
              <w:rPr>
                <w:rFonts w:eastAsia="Times New Roman" w:cs="Calibri"/>
                <w:color w:val="FFFFFF" w:themeColor="background1"/>
              </w:rPr>
              <w:t>source</w:t>
            </w:r>
          </w:p>
        </w:tc>
        <w:tc>
          <w:tcPr>
            <w:tcW w:w="1140" w:type="dxa"/>
            <w:noWrap/>
            <w:hideMark/>
          </w:tcPr>
          <w:p w14:paraId="31B6602F" w14:textId="67457A42" w:rsidR="006E5B9A" w:rsidRPr="00277980" w:rsidRDefault="31DACDD8" w:rsidP="5E16DD68">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Calibri"/>
                <w:color w:val="FFFFFF"/>
              </w:rPr>
            </w:pPr>
            <w:r w:rsidRPr="5E16DD68">
              <w:rPr>
                <w:rFonts w:eastAsia="Times New Roman" w:cs="Calibri"/>
                <w:b w:val="0"/>
                <w:bCs w:val="0"/>
                <w:color w:val="FFFFFF" w:themeColor="background1"/>
              </w:rPr>
              <w:t>A</w:t>
            </w:r>
            <w:r w:rsidRPr="5E16DD68">
              <w:rPr>
                <w:rFonts w:eastAsia="Times New Roman" w:cs="Calibri"/>
                <w:color w:val="FFFFFF" w:themeColor="background1"/>
              </w:rPr>
              <w:t>djuv</w:t>
            </w:r>
            <w:r w:rsidRPr="5E16DD68">
              <w:rPr>
                <w:rFonts w:eastAsia="Times New Roman" w:cs="Calibri"/>
                <w:b w:val="0"/>
                <w:bCs w:val="0"/>
                <w:color w:val="FFFFFF" w:themeColor="background1"/>
              </w:rPr>
              <w:t>a</w:t>
            </w:r>
            <w:r w:rsidRPr="5E16DD68">
              <w:rPr>
                <w:rFonts w:eastAsia="Times New Roman" w:cs="Calibri"/>
                <w:color w:val="FFFFFF" w:themeColor="background1"/>
              </w:rPr>
              <w:t>nt</w:t>
            </w:r>
          </w:p>
        </w:tc>
        <w:tc>
          <w:tcPr>
            <w:tcW w:w="1210" w:type="dxa"/>
            <w:noWrap/>
            <w:hideMark/>
          </w:tcPr>
          <w:p w14:paraId="3313AE04" w14:textId="3F9680F1" w:rsidR="006E5B9A" w:rsidRPr="00277980" w:rsidRDefault="31DACDD8" w:rsidP="5E16DD68">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Calibri"/>
                <w:color w:val="FFFFFF"/>
              </w:rPr>
            </w:pPr>
            <w:r w:rsidRPr="5E16DD68">
              <w:rPr>
                <w:rFonts w:eastAsia="Times New Roman" w:cs="Calibri"/>
                <w:b w:val="0"/>
                <w:bCs w:val="0"/>
                <w:color w:val="FFFFFF" w:themeColor="background1"/>
              </w:rPr>
              <w:t>W</w:t>
            </w:r>
            <w:r w:rsidRPr="5E16DD68">
              <w:rPr>
                <w:rFonts w:eastAsia="Times New Roman" w:cs="Calibri"/>
                <w:color w:val="FFFFFF" w:themeColor="background1"/>
              </w:rPr>
              <w:t>ater</w:t>
            </w:r>
            <w:r w:rsidRPr="5E16DD68">
              <w:rPr>
                <w:rFonts w:eastAsia="Times New Roman" w:cs="Calibri"/>
                <w:b w:val="0"/>
                <w:bCs w:val="0"/>
                <w:color w:val="FFFFFF" w:themeColor="background1"/>
              </w:rPr>
              <w:t xml:space="preserve"> </w:t>
            </w:r>
            <w:r w:rsidRPr="5E16DD68">
              <w:rPr>
                <w:rFonts w:eastAsia="Times New Roman" w:cs="Calibri"/>
                <w:color w:val="FFFFFF" w:themeColor="background1"/>
              </w:rPr>
              <w:t>rate</w:t>
            </w:r>
          </w:p>
        </w:tc>
        <w:tc>
          <w:tcPr>
            <w:tcW w:w="1834" w:type="dxa"/>
            <w:noWrap/>
            <w:hideMark/>
          </w:tcPr>
          <w:p w14:paraId="1507A147" w14:textId="4430D2B1" w:rsidR="006E5B9A" w:rsidRPr="00277980" w:rsidRDefault="31DACDD8" w:rsidP="5E16DD68">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Calibri"/>
                <w:color w:val="FFFFFF"/>
              </w:rPr>
            </w:pPr>
            <w:r w:rsidRPr="5E16DD68">
              <w:rPr>
                <w:rFonts w:eastAsia="Times New Roman" w:cs="Calibri"/>
                <w:b w:val="0"/>
                <w:bCs w:val="0"/>
                <w:color w:val="FFFFFF" w:themeColor="background1"/>
              </w:rPr>
              <w:t xml:space="preserve">Glyphosate </w:t>
            </w:r>
            <w:r w:rsidRPr="5E16DD68">
              <w:rPr>
                <w:rFonts w:eastAsia="Times New Roman" w:cs="Calibri"/>
                <w:color w:val="FFFFFF" w:themeColor="background1"/>
              </w:rPr>
              <w:t>rate</w:t>
            </w:r>
          </w:p>
        </w:tc>
        <w:tc>
          <w:tcPr>
            <w:tcW w:w="1252" w:type="dxa"/>
            <w:noWrap/>
            <w:hideMark/>
          </w:tcPr>
          <w:p w14:paraId="2F5B9576" w14:textId="36D07111" w:rsidR="006E5B9A" w:rsidRPr="00277980" w:rsidRDefault="31DACDD8" w:rsidP="5E16DD68">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Calibri"/>
                <w:color w:val="FFFFFF"/>
              </w:rPr>
            </w:pPr>
            <w:r w:rsidRPr="5E16DD68">
              <w:rPr>
                <w:rFonts w:eastAsia="Times New Roman" w:cs="Calibri"/>
                <w:b w:val="0"/>
                <w:bCs w:val="0"/>
                <w:color w:val="FFFFFF" w:themeColor="background1"/>
              </w:rPr>
              <w:t>ARG counts</w:t>
            </w:r>
          </w:p>
        </w:tc>
        <w:tc>
          <w:tcPr>
            <w:tcW w:w="990" w:type="dxa"/>
            <w:noWrap/>
            <w:hideMark/>
          </w:tcPr>
          <w:p w14:paraId="67819C5E" w14:textId="77777777" w:rsidR="006E5B9A" w:rsidRPr="00277980" w:rsidRDefault="31DACDD8" w:rsidP="5E16DD68">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Calibri"/>
                <w:color w:val="FFFFFF"/>
              </w:rPr>
            </w:pPr>
            <w:r w:rsidRPr="5E16DD68">
              <w:rPr>
                <w:rFonts w:eastAsia="Times New Roman" w:cs="Calibri"/>
                <w:color w:val="FFFFFF" w:themeColor="background1"/>
              </w:rPr>
              <w:t>LSD</w:t>
            </w:r>
          </w:p>
        </w:tc>
      </w:tr>
      <w:tr w:rsidR="006E5B9A" w:rsidRPr="00277980" w14:paraId="77A42AE4"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66C1B833" w14:textId="77777777" w:rsidR="006E5B9A" w:rsidRPr="00277980" w:rsidRDefault="006E5B9A" w:rsidP="5E16DD68">
            <w:pPr>
              <w:spacing w:after="0" w:line="240" w:lineRule="auto"/>
              <w:jc w:val="left"/>
              <w:rPr>
                <w:rFonts w:eastAsia="Times New Roman" w:cs="Calibri"/>
                <w:color w:val="000000"/>
              </w:rPr>
            </w:pPr>
          </w:p>
        </w:tc>
        <w:tc>
          <w:tcPr>
            <w:tcW w:w="1140" w:type="dxa"/>
            <w:noWrap/>
          </w:tcPr>
          <w:p w14:paraId="30C46B1F" w14:textId="77777777" w:rsidR="006E5B9A" w:rsidRPr="00277980" w:rsidRDefault="006E5B9A"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p>
        </w:tc>
        <w:tc>
          <w:tcPr>
            <w:tcW w:w="1210" w:type="dxa"/>
            <w:noWrap/>
          </w:tcPr>
          <w:p w14:paraId="7A4E61FE" w14:textId="4A5B7C40" w:rsidR="006E5B9A" w:rsidRPr="00277980" w:rsidRDefault="176EDF5E"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L</w:t>
            </w:r>
            <w:r w:rsidR="31DACDD8" w:rsidRPr="5E16DD68">
              <w:rPr>
                <w:rFonts w:eastAsia="Times New Roman" w:cs="Calibri"/>
              </w:rPr>
              <w:t>/ha</w:t>
            </w:r>
          </w:p>
        </w:tc>
        <w:tc>
          <w:tcPr>
            <w:tcW w:w="1834" w:type="dxa"/>
            <w:noWrap/>
          </w:tcPr>
          <w:p w14:paraId="2C125665" w14:textId="3BA6EA01" w:rsidR="006E5B9A" w:rsidRPr="00277980" w:rsidRDefault="525EBDF9"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proofErr w:type="spellStart"/>
            <w:r w:rsidRPr="5E16DD68">
              <w:rPr>
                <w:rFonts w:eastAsia="Times New Roman" w:cs="Calibri"/>
              </w:rPr>
              <w:t>g</w:t>
            </w:r>
            <w:r w:rsidR="4384994B" w:rsidRPr="5E16DD68">
              <w:rPr>
                <w:rFonts w:eastAsia="Times New Roman" w:cs="Calibri"/>
              </w:rPr>
              <w:t>AI</w:t>
            </w:r>
            <w:proofErr w:type="spellEnd"/>
            <w:r w:rsidR="4384994B" w:rsidRPr="5E16DD68">
              <w:rPr>
                <w:rFonts w:eastAsia="Times New Roman" w:cs="Calibri"/>
              </w:rPr>
              <w:t>/ha glyphosate</w:t>
            </w:r>
          </w:p>
        </w:tc>
        <w:tc>
          <w:tcPr>
            <w:tcW w:w="1252" w:type="dxa"/>
            <w:noWrap/>
          </w:tcPr>
          <w:p w14:paraId="568923C0" w14:textId="15D038C6" w:rsidR="006E5B9A" w:rsidRPr="00277980" w:rsidRDefault="375E6F53"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P</w:t>
            </w:r>
            <w:r w:rsidR="31DACDD8" w:rsidRPr="5E16DD68">
              <w:rPr>
                <w:rFonts w:eastAsia="Times New Roman" w:cs="Calibri"/>
              </w:rPr>
              <w:t>lants/m2</w:t>
            </w:r>
          </w:p>
        </w:tc>
        <w:tc>
          <w:tcPr>
            <w:tcW w:w="990" w:type="dxa"/>
            <w:noWrap/>
          </w:tcPr>
          <w:p w14:paraId="662D6C64" w14:textId="77777777" w:rsidR="006E5B9A" w:rsidRPr="00277980" w:rsidRDefault="006E5B9A"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p>
        </w:tc>
      </w:tr>
      <w:tr w:rsidR="006E5B9A" w:rsidRPr="00277980" w14:paraId="20FC1D76"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29019430" w14:textId="1901A33E" w:rsidR="006E5B9A" w:rsidRPr="00277980" w:rsidRDefault="31DACDD8" w:rsidP="5E16DD68">
            <w:pPr>
              <w:spacing w:after="0" w:line="240" w:lineRule="auto"/>
              <w:jc w:val="left"/>
              <w:rPr>
                <w:rFonts w:eastAsia="Times New Roman" w:cs="Calibri"/>
                <w:color w:val="000000"/>
              </w:rPr>
            </w:pPr>
            <w:r w:rsidRPr="5E16DD68">
              <w:rPr>
                <w:rFonts w:eastAsia="Times New Roman" w:cs="Calibri"/>
              </w:rPr>
              <w:t>Bore - RO</w:t>
            </w:r>
          </w:p>
        </w:tc>
        <w:tc>
          <w:tcPr>
            <w:tcW w:w="1140" w:type="dxa"/>
            <w:noWrap/>
            <w:hideMark/>
          </w:tcPr>
          <w:p w14:paraId="4F02CC73" w14:textId="1D56E0FA"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nil</w:t>
            </w:r>
          </w:p>
        </w:tc>
        <w:tc>
          <w:tcPr>
            <w:tcW w:w="1210" w:type="dxa"/>
            <w:noWrap/>
            <w:hideMark/>
          </w:tcPr>
          <w:p w14:paraId="39C4CEA8" w14:textId="25A32285"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4E38E21D" w14:textId="2B8D3DCC"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082C8F50"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4.1</w:t>
            </w:r>
          </w:p>
        </w:tc>
        <w:tc>
          <w:tcPr>
            <w:tcW w:w="990" w:type="dxa"/>
            <w:noWrap/>
            <w:hideMark/>
          </w:tcPr>
          <w:p w14:paraId="3082B23A"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e</w:t>
            </w:r>
          </w:p>
        </w:tc>
      </w:tr>
      <w:tr w:rsidR="006E5B9A" w:rsidRPr="00277980" w14:paraId="3E9AF285"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3226D81D" w14:textId="6EE053A4" w:rsidR="006E5B9A" w:rsidRPr="00277980" w:rsidRDefault="31DACDD8" w:rsidP="5E16DD68">
            <w:pPr>
              <w:spacing w:after="0" w:line="240" w:lineRule="auto"/>
              <w:jc w:val="left"/>
              <w:rPr>
                <w:rFonts w:eastAsia="Times New Roman" w:cs="Calibri"/>
                <w:color w:val="000000"/>
              </w:rPr>
            </w:pPr>
            <w:r w:rsidRPr="5E16DD68">
              <w:rPr>
                <w:rFonts w:eastAsia="Times New Roman" w:cs="Calibri"/>
              </w:rPr>
              <w:t>Bore water</w:t>
            </w:r>
          </w:p>
        </w:tc>
        <w:tc>
          <w:tcPr>
            <w:tcW w:w="1140" w:type="dxa"/>
            <w:noWrap/>
            <w:hideMark/>
          </w:tcPr>
          <w:p w14:paraId="0302E8CD" w14:textId="3C9EC636"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SOA</w:t>
            </w:r>
          </w:p>
        </w:tc>
        <w:tc>
          <w:tcPr>
            <w:tcW w:w="1210" w:type="dxa"/>
            <w:noWrap/>
            <w:hideMark/>
          </w:tcPr>
          <w:p w14:paraId="042D3CB1" w14:textId="03F91775"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567E046D" w14:textId="3ECEF085"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3A908F17"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2.6</w:t>
            </w:r>
          </w:p>
        </w:tc>
        <w:tc>
          <w:tcPr>
            <w:tcW w:w="990" w:type="dxa"/>
            <w:noWrap/>
            <w:hideMark/>
          </w:tcPr>
          <w:p w14:paraId="56CE2CD6"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e</w:t>
            </w:r>
          </w:p>
        </w:tc>
      </w:tr>
      <w:tr w:rsidR="006E5B9A" w:rsidRPr="00277980" w14:paraId="00E5DE5B"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33A9D774" w14:textId="2EF5BDC7" w:rsidR="006E5B9A" w:rsidRPr="00277980" w:rsidRDefault="31DACDD8" w:rsidP="5E16DD68">
            <w:pPr>
              <w:spacing w:after="0" w:line="240" w:lineRule="auto"/>
              <w:jc w:val="left"/>
              <w:rPr>
                <w:rFonts w:eastAsia="Times New Roman" w:cs="Calibri"/>
                <w:color w:val="000000"/>
              </w:rPr>
            </w:pPr>
            <w:r w:rsidRPr="5E16DD68">
              <w:rPr>
                <w:rFonts w:eastAsia="Times New Roman" w:cs="Calibri"/>
              </w:rPr>
              <w:t>Bore water</w:t>
            </w:r>
          </w:p>
        </w:tc>
        <w:tc>
          <w:tcPr>
            <w:tcW w:w="1140" w:type="dxa"/>
            <w:noWrap/>
            <w:hideMark/>
          </w:tcPr>
          <w:p w14:paraId="5956BDEB" w14:textId="173DA9DA"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SOA-LI700</w:t>
            </w:r>
          </w:p>
        </w:tc>
        <w:tc>
          <w:tcPr>
            <w:tcW w:w="1210" w:type="dxa"/>
            <w:noWrap/>
            <w:hideMark/>
          </w:tcPr>
          <w:p w14:paraId="5174E71D" w14:textId="06058AB2"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0CD3265E" w14:textId="23EDE3B4"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3FE82021"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3.5</w:t>
            </w:r>
          </w:p>
        </w:tc>
        <w:tc>
          <w:tcPr>
            <w:tcW w:w="990" w:type="dxa"/>
            <w:noWrap/>
            <w:hideMark/>
          </w:tcPr>
          <w:p w14:paraId="472566CF"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e</w:t>
            </w:r>
          </w:p>
        </w:tc>
      </w:tr>
      <w:tr w:rsidR="006E5B9A" w:rsidRPr="00277980" w14:paraId="5C0009DE"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4D865E0E" w14:textId="247E573B" w:rsidR="006E5B9A" w:rsidRPr="00277980" w:rsidRDefault="31DACDD8" w:rsidP="5E16DD68">
            <w:pPr>
              <w:spacing w:after="0" w:line="240" w:lineRule="auto"/>
              <w:jc w:val="left"/>
              <w:rPr>
                <w:rFonts w:eastAsia="Times New Roman" w:cs="Calibri"/>
                <w:color w:val="000000"/>
              </w:rPr>
            </w:pPr>
            <w:r w:rsidRPr="5E16DD68">
              <w:rPr>
                <w:rFonts w:eastAsia="Times New Roman" w:cs="Calibri"/>
              </w:rPr>
              <w:t>Bore water</w:t>
            </w:r>
          </w:p>
        </w:tc>
        <w:tc>
          <w:tcPr>
            <w:tcW w:w="1140" w:type="dxa"/>
            <w:noWrap/>
            <w:hideMark/>
          </w:tcPr>
          <w:p w14:paraId="0D9003A8" w14:textId="15BB4D04"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nil</w:t>
            </w:r>
          </w:p>
        </w:tc>
        <w:tc>
          <w:tcPr>
            <w:tcW w:w="1210" w:type="dxa"/>
            <w:noWrap/>
            <w:hideMark/>
          </w:tcPr>
          <w:p w14:paraId="4CAB508E" w14:textId="1DA68211"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633E31A6" w14:textId="78452B82"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784D1220"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27.3</w:t>
            </w:r>
          </w:p>
        </w:tc>
        <w:tc>
          <w:tcPr>
            <w:tcW w:w="990" w:type="dxa"/>
            <w:noWrap/>
            <w:hideMark/>
          </w:tcPr>
          <w:p w14:paraId="3FBD4B56"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c</w:t>
            </w:r>
          </w:p>
        </w:tc>
      </w:tr>
      <w:tr w:rsidR="006E5B9A" w:rsidRPr="00277980" w14:paraId="77CC306E"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5D055B88" w14:textId="1DE54768" w:rsidR="006E5B9A" w:rsidRPr="00277980" w:rsidRDefault="31DACDD8" w:rsidP="5E16DD68">
            <w:pPr>
              <w:spacing w:after="0" w:line="240" w:lineRule="auto"/>
              <w:jc w:val="left"/>
              <w:rPr>
                <w:rFonts w:eastAsia="Times New Roman" w:cs="Calibri"/>
                <w:color w:val="000000"/>
              </w:rPr>
            </w:pPr>
            <w:r w:rsidRPr="5E16DD68">
              <w:rPr>
                <w:rFonts w:eastAsia="Times New Roman" w:cs="Calibri"/>
              </w:rPr>
              <w:t>Bore water</w:t>
            </w:r>
          </w:p>
        </w:tc>
        <w:tc>
          <w:tcPr>
            <w:tcW w:w="1140" w:type="dxa"/>
            <w:noWrap/>
            <w:hideMark/>
          </w:tcPr>
          <w:p w14:paraId="08876B82" w14:textId="36D3237E"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LI700</w:t>
            </w:r>
          </w:p>
        </w:tc>
        <w:tc>
          <w:tcPr>
            <w:tcW w:w="1210" w:type="dxa"/>
            <w:noWrap/>
            <w:hideMark/>
          </w:tcPr>
          <w:p w14:paraId="3F463552" w14:textId="17D890E2"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03785ABE" w14:textId="10A30022"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4E76D2B7"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49.5</w:t>
            </w:r>
          </w:p>
        </w:tc>
        <w:tc>
          <w:tcPr>
            <w:tcW w:w="990" w:type="dxa"/>
            <w:noWrap/>
            <w:hideMark/>
          </w:tcPr>
          <w:p w14:paraId="3F7E9FFB"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b</w:t>
            </w:r>
          </w:p>
        </w:tc>
      </w:tr>
      <w:tr w:rsidR="006E5B9A" w:rsidRPr="00277980" w14:paraId="6FD3BA4F"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4C250CD2" w14:textId="7FF11381" w:rsidR="006E5B9A" w:rsidRPr="00277980" w:rsidRDefault="31DACDD8" w:rsidP="5E16DD68">
            <w:pPr>
              <w:spacing w:after="0" w:line="240" w:lineRule="auto"/>
              <w:jc w:val="left"/>
              <w:rPr>
                <w:rFonts w:eastAsia="Times New Roman" w:cs="Calibri"/>
                <w:color w:val="000000"/>
              </w:rPr>
            </w:pPr>
            <w:r w:rsidRPr="5E16DD68">
              <w:rPr>
                <w:rFonts w:eastAsia="Times New Roman" w:cs="Calibri"/>
              </w:rPr>
              <w:t>Bore water</w:t>
            </w:r>
          </w:p>
        </w:tc>
        <w:tc>
          <w:tcPr>
            <w:tcW w:w="1140" w:type="dxa"/>
            <w:noWrap/>
            <w:hideMark/>
          </w:tcPr>
          <w:p w14:paraId="6F6ADA67" w14:textId="31956A8A"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nil</w:t>
            </w:r>
          </w:p>
        </w:tc>
        <w:tc>
          <w:tcPr>
            <w:tcW w:w="1210" w:type="dxa"/>
            <w:noWrap/>
            <w:hideMark/>
          </w:tcPr>
          <w:p w14:paraId="2F4EB395" w14:textId="6A3AE53F"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50</w:t>
            </w:r>
          </w:p>
        </w:tc>
        <w:tc>
          <w:tcPr>
            <w:tcW w:w="1834" w:type="dxa"/>
            <w:noWrap/>
            <w:hideMark/>
          </w:tcPr>
          <w:p w14:paraId="794C1C17" w14:textId="5848CD06"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2F7BE80B"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8.9</w:t>
            </w:r>
          </w:p>
        </w:tc>
        <w:tc>
          <w:tcPr>
            <w:tcW w:w="990" w:type="dxa"/>
            <w:noWrap/>
            <w:hideMark/>
          </w:tcPr>
          <w:p w14:paraId="3F81C0F1"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d</w:t>
            </w:r>
          </w:p>
        </w:tc>
      </w:tr>
      <w:tr w:rsidR="006E5B9A" w:rsidRPr="00277980" w14:paraId="73F01C74"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2380EE3A" w14:textId="3AF764D9" w:rsidR="006E5B9A" w:rsidRPr="00277980" w:rsidRDefault="1F6582EA" w:rsidP="5E16DD68">
            <w:pPr>
              <w:spacing w:after="0" w:line="240" w:lineRule="auto"/>
              <w:jc w:val="left"/>
              <w:rPr>
                <w:rFonts w:eastAsia="Times New Roman" w:cs="Calibri"/>
                <w:color w:val="000000"/>
              </w:rPr>
            </w:pPr>
            <w:r w:rsidRPr="5E16DD68">
              <w:rPr>
                <w:rFonts w:eastAsia="Times New Roman" w:cs="Calibri"/>
              </w:rPr>
              <w:t>Rainwater</w:t>
            </w:r>
          </w:p>
        </w:tc>
        <w:tc>
          <w:tcPr>
            <w:tcW w:w="1140" w:type="dxa"/>
            <w:noWrap/>
            <w:hideMark/>
          </w:tcPr>
          <w:p w14:paraId="289F63F5" w14:textId="4469A23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nil</w:t>
            </w:r>
          </w:p>
        </w:tc>
        <w:tc>
          <w:tcPr>
            <w:tcW w:w="1210" w:type="dxa"/>
            <w:noWrap/>
            <w:hideMark/>
          </w:tcPr>
          <w:p w14:paraId="44A50855" w14:textId="70799619"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0A3D7CA0" w14:textId="7BEE539D"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5A3F4E67"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3.3</w:t>
            </w:r>
          </w:p>
        </w:tc>
        <w:tc>
          <w:tcPr>
            <w:tcW w:w="990" w:type="dxa"/>
            <w:noWrap/>
            <w:hideMark/>
          </w:tcPr>
          <w:p w14:paraId="49AFAF97"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e</w:t>
            </w:r>
          </w:p>
        </w:tc>
      </w:tr>
      <w:tr w:rsidR="006E5B9A" w:rsidRPr="00277980" w14:paraId="6F0527B2"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41149A01" w14:textId="53203447" w:rsidR="006E5B9A" w:rsidRPr="00277980" w:rsidRDefault="56B90C85" w:rsidP="5E16DD68">
            <w:pPr>
              <w:spacing w:after="0" w:line="240" w:lineRule="auto"/>
              <w:jc w:val="left"/>
              <w:rPr>
                <w:rFonts w:eastAsia="Times New Roman" w:cs="Calibri"/>
                <w:color w:val="000000"/>
              </w:rPr>
            </w:pPr>
            <w:r w:rsidRPr="5E16DD68">
              <w:rPr>
                <w:rFonts w:eastAsia="Times New Roman" w:cs="Calibri"/>
              </w:rPr>
              <w:t>Rainwater</w:t>
            </w:r>
          </w:p>
        </w:tc>
        <w:tc>
          <w:tcPr>
            <w:tcW w:w="1140" w:type="dxa"/>
            <w:noWrap/>
            <w:hideMark/>
          </w:tcPr>
          <w:p w14:paraId="5D807DDB" w14:textId="243FDD2C"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SOA-LI700</w:t>
            </w:r>
          </w:p>
        </w:tc>
        <w:tc>
          <w:tcPr>
            <w:tcW w:w="1210" w:type="dxa"/>
            <w:noWrap/>
            <w:hideMark/>
          </w:tcPr>
          <w:p w14:paraId="500327E4" w14:textId="038032B9"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241E409A" w14:textId="010AB895"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3C77B46D"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3.6</w:t>
            </w:r>
          </w:p>
        </w:tc>
        <w:tc>
          <w:tcPr>
            <w:tcW w:w="990" w:type="dxa"/>
            <w:noWrap/>
            <w:hideMark/>
          </w:tcPr>
          <w:p w14:paraId="57518FC4"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e</w:t>
            </w:r>
          </w:p>
        </w:tc>
      </w:tr>
      <w:tr w:rsidR="006E5B9A" w:rsidRPr="00277980" w14:paraId="3D3BAF38"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12FCD76F" w14:textId="0E281A4A" w:rsidR="006E5B9A" w:rsidRPr="00277980" w:rsidRDefault="0F9E91C5" w:rsidP="5E16DD68">
            <w:pPr>
              <w:spacing w:after="0" w:line="240" w:lineRule="auto"/>
              <w:jc w:val="left"/>
              <w:rPr>
                <w:rFonts w:eastAsia="Times New Roman" w:cs="Calibri"/>
                <w:color w:val="000000"/>
              </w:rPr>
            </w:pPr>
            <w:r w:rsidRPr="5E16DD68">
              <w:rPr>
                <w:rFonts w:eastAsia="Times New Roman" w:cs="Calibri"/>
              </w:rPr>
              <w:t>Rainwater</w:t>
            </w:r>
          </w:p>
        </w:tc>
        <w:tc>
          <w:tcPr>
            <w:tcW w:w="1140" w:type="dxa"/>
            <w:noWrap/>
            <w:hideMark/>
          </w:tcPr>
          <w:p w14:paraId="33D0BB2B" w14:textId="4E64FAF8"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SOA</w:t>
            </w:r>
          </w:p>
        </w:tc>
        <w:tc>
          <w:tcPr>
            <w:tcW w:w="1210" w:type="dxa"/>
            <w:noWrap/>
            <w:hideMark/>
          </w:tcPr>
          <w:p w14:paraId="1D76840F" w14:textId="68269D93"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66B4E546" w14:textId="1357DA10"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7A20BC5C"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3.9</w:t>
            </w:r>
          </w:p>
        </w:tc>
        <w:tc>
          <w:tcPr>
            <w:tcW w:w="990" w:type="dxa"/>
            <w:noWrap/>
            <w:hideMark/>
          </w:tcPr>
          <w:p w14:paraId="54E701C4"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e</w:t>
            </w:r>
          </w:p>
        </w:tc>
      </w:tr>
      <w:tr w:rsidR="006E5B9A" w:rsidRPr="00277980" w14:paraId="2FDE056A"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4E1B3E57" w14:textId="237DDC5A" w:rsidR="006E5B9A" w:rsidRPr="00277980" w:rsidRDefault="1E9A7F0C" w:rsidP="5E16DD68">
            <w:pPr>
              <w:spacing w:after="0" w:line="240" w:lineRule="auto"/>
              <w:jc w:val="left"/>
              <w:rPr>
                <w:rFonts w:eastAsia="Times New Roman" w:cs="Calibri"/>
                <w:color w:val="000000"/>
              </w:rPr>
            </w:pPr>
            <w:r w:rsidRPr="5E16DD68">
              <w:rPr>
                <w:rFonts w:eastAsia="Times New Roman" w:cs="Calibri"/>
              </w:rPr>
              <w:t>Rainwater</w:t>
            </w:r>
          </w:p>
        </w:tc>
        <w:tc>
          <w:tcPr>
            <w:tcW w:w="1140" w:type="dxa"/>
            <w:noWrap/>
            <w:hideMark/>
          </w:tcPr>
          <w:p w14:paraId="35BDCA37" w14:textId="08E180EA"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nil</w:t>
            </w:r>
          </w:p>
        </w:tc>
        <w:tc>
          <w:tcPr>
            <w:tcW w:w="1210" w:type="dxa"/>
            <w:noWrap/>
            <w:hideMark/>
          </w:tcPr>
          <w:p w14:paraId="18CA05F2" w14:textId="2C77FD59"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50</w:t>
            </w:r>
          </w:p>
        </w:tc>
        <w:tc>
          <w:tcPr>
            <w:tcW w:w="1834" w:type="dxa"/>
            <w:noWrap/>
            <w:hideMark/>
          </w:tcPr>
          <w:p w14:paraId="1952E6AA" w14:textId="2C55588E"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285</w:t>
            </w:r>
          </w:p>
        </w:tc>
        <w:tc>
          <w:tcPr>
            <w:tcW w:w="1252" w:type="dxa"/>
            <w:noWrap/>
            <w:hideMark/>
          </w:tcPr>
          <w:p w14:paraId="5380D337"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1.6</w:t>
            </w:r>
          </w:p>
        </w:tc>
        <w:tc>
          <w:tcPr>
            <w:tcW w:w="990" w:type="dxa"/>
            <w:noWrap/>
            <w:hideMark/>
          </w:tcPr>
          <w:p w14:paraId="1033D779"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proofErr w:type="spellStart"/>
            <w:r w:rsidRPr="5E16DD68">
              <w:rPr>
                <w:rFonts w:eastAsia="Times New Roman" w:cs="Calibri"/>
              </w:rPr>
              <w:t>ef</w:t>
            </w:r>
            <w:proofErr w:type="spellEnd"/>
          </w:p>
        </w:tc>
      </w:tr>
      <w:tr w:rsidR="006E5B9A" w:rsidRPr="00277980" w14:paraId="47B613E6"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7CC2F332" w14:textId="0D49910C" w:rsidR="006E5B9A" w:rsidRPr="00277980" w:rsidRDefault="31DACDD8" w:rsidP="5E16DD68">
            <w:pPr>
              <w:spacing w:after="0" w:line="240" w:lineRule="auto"/>
              <w:jc w:val="left"/>
              <w:rPr>
                <w:rFonts w:eastAsia="Times New Roman" w:cs="Calibri"/>
                <w:color w:val="000000"/>
              </w:rPr>
            </w:pPr>
            <w:r w:rsidRPr="5E16DD68">
              <w:rPr>
                <w:rFonts w:eastAsia="Times New Roman" w:cs="Calibri"/>
              </w:rPr>
              <w:t>Bore water</w:t>
            </w:r>
          </w:p>
        </w:tc>
        <w:tc>
          <w:tcPr>
            <w:tcW w:w="1140" w:type="dxa"/>
            <w:noWrap/>
            <w:hideMark/>
          </w:tcPr>
          <w:p w14:paraId="73827FC8" w14:textId="06336554"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nil</w:t>
            </w:r>
          </w:p>
        </w:tc>
        <w:tc>
          <w:tcPr>
            <w:tcW w:w="1210" w:type="dxa"/>
            <w:noWrap/>
            <w:hideMark/>
          </w:tcPr>
          <w:p w14:paraId="244E5E9F" w14:textId="123F1D38"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100</w:t>
            </w:r>
          </w:p>
        </w:tc>
        <w:tc>
          <w:tcPr>
            <w:tcW w:w="1834" w:type="dxa"/>
            <w:noWrap/>
            <w:hideMark/>
          </w:tcPr>
          <w:p w14:paraId="6D90B195" w14:textId="6132FC2A"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570</w:t>
            </w:r>
          </w:p>
        </w:tc>
        <w:tc>
          <w:tcPr>
            <w:tcW w:w="1252" w:type="dxa"/>
            <w:noWrap/>
            <w:hideMark/>
          </w:tcPr>
          <w:p w14:paraId="19C9986E"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0.3</w:t>
            </w:r>
          </w:p>
        </w:tc>
        <w:tc>
          <w:tcPr>
            <w:tcW w:w="990" w:type="dxa"/>
            <w:noWrap/>
            <w:hideMark/>
          </w:tcPr>
          <w:p w14:paraId="65E9718D"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proofErr w:type="spellStart"/>
            <w:r w:rsidRPr="5E16DD68">
              <w:rPr>
                <w:rFonts w:eastAsia="Times New Roman" w:cs="Calibri"/>
              </w:rPr>
              <w:t>fg</w:t>
            </w:r>
            <w:proofErr w:type="spellEnd"/>
          </w:p>
        </w:tc>
      </w:tr>
      <w:tr w:rsidR="006E5B9A" w:rsidRPr="00277980" w14:paraId="727AD947"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2B201FD3" w14:textId="2FC1AF60" w:rsidR="006E5B9A" w:rsidRPr="00277980" w:rsidRDefault="2AEB2880" w:rsidP="5E16DD68">
            <w:pPr>
              <w:spacing w:after="0" w:line="240" w:lineRule="auto"/>
              <w:jc w:val="left"/>
              <w:rPr>
                <w:rFonts w:eastAsia="Times New Roman" w:cs="Calibri"/>
                <w:color w:val="000000"/>
              </w:rPr>
            </w:pPr>
            <w:r w:rsidRPr="5E16DD68">
              <w:rPr>
                <w:rFonts w:eastAsia="Times New Roman" w:cs="Calibri"/>
              </w:rPr>
              <w:t>Rainwater</w:t>
            </w:r>
          </w:p>
        </w:tc>
        <w:tc>
          <w:tcPr>
            <w:tcW w:w="1140" w:type="dxa"/>
            <w:noWrap/>
            <w:hideMark/>
          </w:tcPr>
          <w:p w14:paraId="2F264B0D" w14:textId="5DF8C165"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nil</w:t>
            </w:r>
          </w:p>
        </w:tc>
        <w:tc>
          <w:tcPr>
            <w:tcW w:w="1210" w:type="dxa"/>
            <w:noWrap/>
            <w:hideMark/>
          </w:tcPr>
          <w:p w14:paraId="615163F3" w14:textId="1A50B7AD"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50</w:t>
            </w:r>
          </w:p>
        </w:tc>
        <w:tc>
          <w:tcPr>
            <w:tcW w:w="1834" w:type="dxa"/>
            <w:noWrap/>
            <w:hideMark/>
          </w:tcPr>
          <w:p w14:paraId="0A744037" w14:textId="7C00BEC5"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570</w:t>
            </w:r>
          </w:p>
        </w:tc>
        <w:tc>
          <w:tcPr>
            <w:tcW w:w="1252" w:type="dxa"/>
            <w:noWrap/>
            <w:hideMark/>
          </w:tcPr>
          <w:p w14:paraId="56D23DFE"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0.0</w:t>
            </w:r>
          </w:p>
        </w:tc>
        <w:tc>
          <w:tcPr>
            <w:tcW w:w="990" w:type="dxa"/>
            <w:noWrap/>
            <w:hideMark/>
          </w:tcPr>
          <w:p w14:paraId="5AA120F9"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g</w:t>
            </w:r>
          </w:p>
        </w:tc>
      </w:tr>
      <w:tr w:rsidR="006E5B9A" w:rsidRPr="00277980" w14:paraId="5E24405F" w14:textId="77777777" w:rsidTr="5E16DD68">
        <w:trPr>
          <w:trHeight w:val="300"/>
        </w:trPr>
        <w:tc>
          <w:tcPr>
            <w:cnfStyle w:val="001000000000" w:firstRow="0" w:lastRow="0" w:firstColumn="1" w:lastColumn="0" w:oddVBand="0" w:evenVBand="0" w:oddHBand="0" w:evenHBand="0" w:firstRowFirstColumn="0" w:firstRowLastColumn="0" w:lastRowFirstColumn="0" w:lastRowLastColumn="0"/>
            <w:tcW w:w="1441" w:type="dxa"/>
          </w:tcPr>
          <w:p w14:paraId="4874BF78" w14:textId="025A7398" w:rsidR="006E5B9A" w:rsidRPr="00277980" w:rsidRDefault="31DACDD8" w:rsidP="5E16DD68">
            <w:pPr>
              <w:spacing w:after="0" w:line="240" w:lineRule="auto"/>
              <w:jc w:val="left"/>
              <w:rPr>
                <w:rFonts w:eastAsia="Times New Roman" w:cs="Calibri"/>
                <w:color w:val="000000"/>
              </w:rPr>
            </w:pPr>
            <w:r w:rsidRPr="5E16DD68">
              <w:rPr>
                <w:rFonts w:eastAsia="Times New Roman" w:cs="Calibri"/>
              </w:rPr>
              <w:t>UTC</w:t>
            </w:r>
          </w:p>
        </w:tc>
        <w:tc>
          <w:tcPr>
            <w:tcW w:w="1140" w:type="dxa"/>
            <w:noWrap/>
            <w:hideMark/>
          </w:tcPr>
          <w:p w14:paraId="6DEE7D6A" w14:textId="0A71BD38"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nil</w:t>
            </w:r>
          </w:p>
        </w:tc>
        <w:tc>
          <w:tcPr>
            <w:tcW w:w="1210" w:type="dxa"/>
            <w:noWrap/>
            <w:hideMark/>
          </w:tcPr>
          <w:p w14:paraId="60E6F774"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UTC</w:t>
            </w:r>
          </w:p>
        </w:tc>
        <w:tc>
          <w:tcPr>
            <w:tcW w:w="1834" w:type="dxa"/>
            <w:noWrap/>
            <w:hideMark/>
          </w:tcPr>
          <w:p w14:paraId="17B00046"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UTC</w:t>
            </w:r>
          </w:p>
        </w:tc>
        <w:tc>
          <w:tcPr>
            <w:tcW w:w="1252" w:type="dxa"/>
            <w:noWrap/>
            <w:hideMark/>
          </w:tcPr>
          <w:p w14:paraId="6EB51163"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117.1</w:t>
            </w:r>
          </w:p>
        </w:tc>
        <w:tc>
          <w:tcPr>
            <w:tcW w:w="990" w:type="dxa"/>
            <w:noWrap/>
            <w:hideMark/>
          </w:tcPr>
          <w:p w14:paraId="3368FFA6" w14:textId="77777777" w:rsidR="006E5B9A" w:rsidRPr="00277980" w:rsidRDefault="31DACDD8" w:rsidP="5E16DD6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5E16DD68">
              <w:rPr>
                <w:rFonts w:eastAsia="Times New Roman" w:cs="Calibri"/>
              </w:rPr>
              <w:t>a</w:t>
            </w:r>
          </w:p>
        </w:tc>
      </w:tr>
      <w:tr w:rsidR="006E5B9A" w:rsidRPr="00277980" w14:paraId="2304DE54" w14:textId="77777777" w:rsidTr="5E16DD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41" w:type="dxa"/>
          </w:tcPr>
          <w:p w14:paraId="219589BA" w14:textId="631137F4" w:rsidR="006E5B9A" w:rsidRPr="00277980" w:rsidRDefault="31DACDD8" w:rsidP="5E16DD68">
            <w:pPr>
              <w:spacing w:after="0" w:line="240" w:lineRule="auto"/>
              <w:jc w:val="left"/>
              <w:rPr>
                <w:rFonts w:eastAsia="Times New Roman" w:cs="Calibri"/>
                <w:color w:val="000000"/>
              </w:rPr>
            </w:pPr>
            <w:proofErr w:type="spellStart"/>
            <w:r w:rsidRPr="5E16DD68">
              <w:rPr>
                <w:rFonts w:eastAsia="Times New Roman" w:cs="Calibri"/>
              </w:rPr>
              <w:t>lsd</w:t>
            </w:r>
            <w:proofErr w:type="spellEnd"/>
          </w:p>
        </w:tc>
        <w:tc>
          <w:tcPr>
            <w:tcW w:w="1140" w:type="dxa"/>
            <w:noWrap/>
            <w:hideMark/>
          </w:tcPr>
          <w:p w14:paraId="2FC657C7" w14:textId="41E24C4A" w:rsidR="006E5B9A" w:rsidRPr="00277980" w:rsidRDefault="006E5B9A"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p>
        </w:tc>
        <w:tc>
          <w:tcPr>
            <w:tcW w:w="1210" w:type="dxa"/>
            <w:noWrap/>
            <w:hideMark/>
          </w:tcPr>
          <w:p w14:paraId="24AEA776" w14:textId="77777777" w:rsidR="006E5B9A" w:rsidRPr="00277980" w:rsidRDefault="006E5B9A"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p>
        </w:tc>
        <w:tc>
          <w:tcPr>
            <w:tcW w:w="1834" w:type="dxa"/>
            <w:noWrap/>
            <w:hideMark/>
          </w:tcPr>
          <w:p w14:paraId="5B5B2F36" w14:textId="77777777" w:rsidR="006E5B9A" w:rsidRPr="00277980" w:rsidRDefault="006E5B9A"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20"/>
                <w:szCs w:val="20"/>
              </w:rPr>
            </w:pPr>
          </w:p>
        </w:tc>
        <w:tc>
          <w:tcPr>
            <w:tcW w:w="1252" w:type="dxa"/>
            <w:noWrap/>
            <w:hideMark/>
          </w:tcPr>
          <w:p w14:paraId="2A26F58D" w14:textId="77777777" w:rsidR="006E5B9A" w:rsidRPr="00277980" w:rsidRDefault="31DACDD8"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5E16DD68">
              <w:rPr>
                <w:rFonts w:eastAsia="Times New Roman" w:cs="Calibri"/>
              </w:rPr>
              <w:t>0.9</w:t>
            </w:r>
          </w:p>
        </w:tc>
        <w:tc>
          <w:tcPr>
            <w:tcW w:w="990" w:type="dxa"/>
            <w:noWrap/>
            <w:hideMark/>
          </w:tcPr>
          <w:p w14:paraId="33A6D9F8" w14:textId="77777777" w:rsidR="006E5B9A" w:rsidRPr="00277980" w:rsidRDefault="006E5B9A" w:rsidP="5E16DD68">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p>
        </w:tc>
      </w:tr>
    </w:tbl>
    <w:p w14:paraId="05F7A513" w14:textId="7EBA6FEF" w:rsidR="00F07244" w:rsidRDefault="00F07244">
      <w:pPr>
        <w:spacing w:after="0" w:line="240" w:lineRule="auto"/>
        <w:jc w:val="left"/>
      </w:pPr>
    </w:p>
    <w:p w14:paraId="6405E956" w14:textId="59BE4E91" w:rsidR="00DB17BD" w:rsidRPr="00DB17BD" w:rsidRDefault="00F07244" w:rsidP="00DB17BD">
      <w:r>
        <w:object w:dxaOrig="8925" w:dyaOrig="12630" w14:anchorId="17535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13" o:title=""/>
          </v:shape>
          <o:OLEObject Type="Embed" ProgID="Acrobat.Document.DC" ShapeID="_x0000_i1025" DrawAspect="Content" ObjectID="_1812960788" r:id="rId14"/>
        </w:object>
      </w:r>
    </w:p>
    <w:p w14:paraId="6BB65986" w14:textId="2E4D8F4B" w:rsidR="000F17CC" w:rsidRDefault="000F17CC" w:rsidP="00DB17BD"/>
    <w:p w14:paraId="707F05BD" w14:textId="77777777" w:rsidR="00504B1D" w:rsidRPr="00FE5FAD" w:rsidRDefault="00504B1D" w:rsidP="00DB17BD"/>
    <w:sectPr w:rsidR="00504B1D" w:rsidRPr="00FE5FAD" w:rsidSect="00855E82">
      <w:headerReference w:type="default" r:id="rId15"/>
      <w:footerReference w:type="default" r:id="rId16"/>
      <w:pgSz w:w="11907" w:h="16839" w:code="9"/>
      <w:pgMar w:top="1702" w:right="1440" w:bottom="709" w:left="1440" w:header="567" w:footer="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1D405" w14:textId="77777777" w:rsidR="000D603F" w:rsidRDefault="000D603F" w:rsidP="0094754F">
      <w:r>
        <w:separator/>
      </w:r>
    </w:p>
  </w:endnote>
  <w:endnote w:type="continuationSeparator" w:id="0">
    <w:p w14:paraId="2D80C466" w14:textId="77777777" w:rsidR="000D603F" w:rsidRDefault="000D603F" w:rsidP="00947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465656"/>
      <w:docPartObj>
        <w:docPartGallery w:val="Page Numbers (Bottom of Page)"/>
        <w:docPartUnique/>
      </w:docPartObj>
    </w:sdtPr>
    <w:sdtEndPr>
      <w:rPr>
        <w:noProof/>
      </w:rPr>
    </w:sdtEndPr>
    <w:sdtContent>
      <w:p w14:paraId="7D3596CE" w14:textId="75169D3C" w:rsidR="0042290F" w:rsidRDefault="0042290F" w:rsidP="00E702DA">
        <w:pPr>
          <w:pStyle w:val="Footer"/>
          <w:tabs>
            <w:tab w:val="clear" w:pos="9360"/>
            <w:tab w:val="left" w:pos="9498"/>
          </w:tabs>
          <w:ind w:left="-567" w:right="-612"/>
        </w:pPr>
        <w:r w:rsidRPr="00110F7A">
          <w:rPr>
            <w:sz w:val="18"/>
          </w:rPr>
          <w:fldChar w:fldCharType="begin"/>
        </w:r>
        <w:r w:rsidRPr="00110F7A">
          <w:rPr>
            <w:sz w:val="18"/>
          </w:rPr>
          <w:instrText xml:space="preserve"> FILENAME \* MERGEFORMAT </w:instrText>
        </w:r>
        <w:r w:rsidRPr="00110F7A">
          <w:rPr>
            <w:sz w:val="18"/>
          </w:rPr>
          <w:fldChar w:fldCharType="separate"/>
        </w:r>
        <w:r w:rsidR="00D04616">
          <w:rPr>
            <w:noProof/>
            <w:sz w:val="18"/>
          </w:rPr>
          <w:t>GOWE05317-1 Annual Ryegrass - knockdown glyphosate rates products and adjuvants - Narromine</w:t>
        </w:r>
        <w:r w:rsidRPr="00110F7A">
          <w:rPr>
            <w:noProof/>
            <w:sz w:val="18"/>
          </w:rPr>
          <w:fldChar w:fldCharType="end"/>
        </w:r>
        <w:r>
          <w:tab/>
        </w:r>
        <w:r>
          <w:fldChar w:fldCharType="begin"/>
        </w:r>
        <w:r>
          <w:instrText xml:space="preserve"> PAGE   \* MERGEFORMAT </w:instrText>
        </w:r>
        <w:r>
          <w:fldChar w:fldCharType="separate"/>
        </w:r>
        <w:r>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36E53" w14:textId="77777777" w:rsidR="000D603F" w:rsidRDefault="000D603F" w:rsidP="0094754F">
      <w:r>
        <w:separator/>
      </w:r>
    </w:p>
  </w:footnote>
  <w:footnote w:type="continuationSeparator" w:id="0">
    <w:p w14:paraId="40DF3E2A" w14:textId="77777777" w:rsidR="000D603F" w:rsidRDefault="000D603F" w:rsidP="0094754F">
      <w:r>
        <w:continuationSeparator/>
      </w:r>
    </w:p>
  </w:footnote>
  <w:footnote w:id="1">
    <w:p w14:paraId="0CE4FF99" w14:textId="77777777" w:rsidR="00594954" w:rsidRDefault="00594954" w:rsidP="00594954">
      <w:pPr>
        <w:pStyle w:val="FootnoteText"/>
      </w:pPr>
      <w:r w:rsidRPr="0052674A">
        <w:rPr>
          <w:rStyle w:val="FootnoteReference"/>
          <w:sz w:val="16"/>
          <w:szCs w:val="16"/>
        </w:rPr>
        <w:footnoteRef/>
      </w:r>
      <w:r w:rsidRPr="0052674A">
        <w:rPr>
          <w:sz w:val="16"/>
          <w:szCs w:val="16"/>
        </w:rPr>
        <w:t xml:space="preserve"> https://grdc.com.au/resources-and-publications/grdc-update-papers/tab-content/grdc-update-papers/2015/02/optimising-the-impact-of-glyphosate</w:t>
      </w:r>
    </w:p>
  </w:footnote>
  <w:footnote w:id="2">
    <w:p w14:paraId="13144FDF" w14:textId="5AE60D21" w:rsidR="00861C5B" w:rsidRPr="00861C5B" w:rsidRDefault="00861C5B">
      <w:pPr>
        <w:pStyle w:val="FootnoteText"/>
        <w:rPr>
          <w:lang w:val="en-US"/>
        </w:rPr>
      </w:pPr>
      <w:r>
        <w:rPr>
          <w:rStyle w:val="FootnoteReference"/>
        </w:rPr>
        <w:footnoteRef/>
      </w:r>
      <w:r>
        <w:t xml:space="preserve"> </w:t>
      </w:r>
      <w:r w:rsidRPr="00861C5B">
        <w:t>SILO</w:t>
      </w:r>
      <w:r>
        <w:t xml:space="preserve"> </w:t>
      </w:r>
      <w:r w:rsidRPr="00861C5B">
        <w:t xml:space="preserve">Data Drill for Lat, </w:t>
      </w:r>
      <w:proofErr w:type="gramStart"/>
      <w:r w:rsidRPr="00861C5B">
        <w:t>Long</w:t>
      </w:r>
      <w:proofErr w:type="gramEnd"/>
      <w:r w:rsidRPr="00861C5B">
        <w:t>: -32.45 147.90 (DECIMAL DEGREES), 32 27'S 147 54'E STANDARD</w:t>
      </w:r>
      <w:r>
        <w:t xml:space="preserve">, </w:t>
      </w:r>
      <w:r w:rsidRPr="00861C5B">
        <w:t>Queensland Government Department of Environment and Science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7B6A0" w14:textId="3F9ECF5D" w:rsidR="0042290F" w:rsidRPr="00AC60CF" w:rsidRDefault="0042290F" w:rsidP="0094754F">
    <w:pPr>
      <w:pStyle w:val="Heading1"/>
    </w:pPr>
    <w:r>
      <w:rPr>
        <w:noProof/>
      </w:rPr>
      <w:drawing>
        <wp:anchor distT="0" distB="0" distL="114300" distR="114300" simplePos="0" relativeHeight="251657728" behindDoc="0" locked="0" layoutInCell="1" allowOverlap="1" wp14:anchorId="7983A417" wp14:editId="22C2B78C">
          <wp:simplePos x="0" y="0"/>
          <wp:positionH relativeFrom="rightMargin">
            <wp:align>left</wp:align>
          </wp:positionH>
          <wp:positionV relativeFrom="paragraph">
            <wp:posOffset>-239395</wp:posOffset>
          </wp:positionV>
          <wp:extent cx="576000" cy="82384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DC-Logo-Vertical.png"/>
                  <pic:cNvPicPr/>
                </pic:nvPicPr>
                <pic:blipFill>
                  <a:blip r:embed="rId1">
                    <a:extLst>
                      <a:ext uri="{28A0092B-C50C-407E-A947-70E740481C1C}">
                        <a14:useLocalDpi xmlns:a14="http://schemas.microsoft.com/office/drawing/2010/main" val="0"/>
                      </a:ext>
                    </a:extLst>
                  </a:blip>
                  <a:stretch>
                    <a:fillRect/>
                  </a:stretch>
                </pic:blipFill>
                <pic:spPr>
                  <a:xfrm>
                    <a:off x="0" y="0"/>
                    <a:ext cx="576000" cy="82384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009B3C64" wp14:editId="723A3BFA">
          <wp:simplePos x="0" y="0"/>
          <wp:positionH relativeFrom="leftMargin">
            <wp:align>right</wp:align>
          </wp:positionH>
          <wp:positionV relativeFrom="paragraph">
            <wp:posOffset>-131445</wp:posOffset>
          </wp:positionV>
          <wp:extent cx="657966" cy="720000"/>
          <wp:effectExtent l="0" t="0" r="889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A Logo green.jpg"/>
                  <pic:cNvPicPr/>
                </pic:nvPicPr>
                <pic:blipFill>
                  <a:blip r:embed="rId2">
                    <a:extLst>
                      <a:ext uri="{28A0092B-C50C-407E-A947-70E740481C1C}">
                        <a14:useLocalDpi xmlns:a14="http://schemas.microsoft.com/office/drawing/2010/main" val="0"/>
                      </a:ext>
                    </a:extLst>
                  </a:blip>
                  <a:stretch>
                    <a:fillRect/>
                  </a:stretch>
                </pic:blipFill>
                <pic:spPr>
                  <a:xfrm>
                    <a:off x="0" y="0"/>
                    <a:ext cx="657966" cy="720000"/>
                  </a:xfrm>
                  <a:prstGeom prst="rect">
                    <a:avLst/>
                  </a:prstGeom>
                </pic:spPr>
              </pic:pic>
            </a:graphicData>
          </a:graphic>
          <wp14:sizeRelH relativeFrom="page">
            <wp14:pctWidth>0</wp14:pctWidth>
          </wp14:sizeRelH>
          <wp14:sizeRelV relativeFrom="page">
            <wp14:pctHeight>0</wp14:pctHeight>
          </wp14:sizeRelV>
        </wp:anchor>
      </w:drawing>
    </w:r>
    <w:r w:rsidRPr="00024774">
      <w:t>GOA</w:t>
    </w:r>
    <w:r w:rsidRPr="00024774">
      <w:rPr>
        <w:i/>
      </w:rPr>
      <w:t xml:space="preserve"> </w:t>
    </w:r>
    <w:r>
      <w:t>Trial S</w:t>
    </w:r>
    <w:r w:rsidRPr="00024774">
      <w:t>ite Report</w:t>
    </w:r>
  </w:p>
</w:hdr>
</file>

<file path=word/intelligence2.xml><?xml version="1.0" encoding="utf-8"?>
<int2:intelligence xmlns:int2="http://schemas.microsoft.com/office/intelligence/2020/intelligence" xmlns:oel="http://schemas.microsoft.com/office/2019/extlst">
  <int2:observations>
    <int2:bookmark int2:bookmarkName="_Int_yZQBrmpo" int2:invalidationBookmarkName="" int2:hashCode="1QrbJVkTi/xo2o" int2:id="Iyk5Tsb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D82C3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08601B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DE69D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26ED6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A8CEA1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C5E40B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F839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3565D0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09C700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04A6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1AD970"/>
    <w:multiLevelType w:val="hybridMultilevel"/>
    <w:tmpl w:val="E8C0C7EC"/>
    <w:lvl w:ilvl="0" w:tplc="363ACDC4">
      <w:start w:val="1"/>
      <w:numFmt w:val="bullet"/>
      <w:lvlText w:val=""/>
      <w:lvlJc w:val="left"/>
      <w:pPr>
        <w:ind w:left="720" w:hanging="360"/>
      </w:pPr>
      <w:rPr>
        <w:rFonts w:ascii="Symbol" w:hAnsi="Symbol" w:hint="default"/>
      </w:rPr>
    </w:lvl>
    <w:lvl w:ilvl="1" w:tplc="94422CCA">
      <w:start w:val="1"/>
      <w:numFmt w:val="bullet"/>
      <w:lvlText w:val="o"/>
      <w:lvlJc w:val="left"/>
      <w:pPr>
        <w:ind w:left="1440" w:hanging="360"/>
      </w:pPr>
      <w:rPr>
        <w:rFonts w:ascii="Courier New" w:hAnsi="Courier New" w:hint="default"/>
      </w:rPr>
    </w:lvl>
    <w:lvl w:ilvl="2" w:tplc="983466F0">
      <w:start w:val="1"/>
      <w:numFmt w:val="bullet"/>
      <w:lvlText w:val=""/>
      <w:lvlJc w:val="left"/>
      <w:pPr>
        <w:ind w:left="2160" w:hanging="360"/>
      </w:pPr>
      <w:rPr>
        <w:rFonts w:ascii="Wingdings" w:hAnsi="Wingdings" w:hint="default"/>
      </w:rPr>
    </w:lvl>
    <w:lvl w:ilvl="3" w:tplc="A3AEF810">
      <w:start w:val="1"/>
      <w:numFmt w:val="bullet"/>
      <w:lvlText w:val=""/>
      <w:lvlJc w:val="left"/>
      <w:pPr>
        <w:ind w:left="2880" w:hanging="360"/>
      </w:pPr>
      <w:rPr>
        <w:rFonts w:ascii="Symbol" w:hAnsi="Symbol" w:hint="default"/>
      </w:rPr>
    </w:lvl>
    <w:lvl w:ilvl="4" w:tplc="0DA48F32">
      <w:start w:val="1"/>
      <w:numFmt w:val="bullet"/>
      <w:lvlText w:val="o"/>
      <w:lvlJc w:val="left"/>
      <w:pPr>
        <w:ind w:left="3600" w:hanging="360"/>
      </w:pPr>
      <w:rPr>
        <w:rFonts w:ascii="Courier New" w:hAnsi="Courier New" w:hint="default"/>
      </w:rPr>
    </w:lvl>
    <w:lvl w:ilvl="5" w:tplc="F5ECE54C">
      <w:start w:val="1"/>
      <w:numFmt w:val="bullet"/>
      <w:lvlText w:val=""/>
      <w:lvlJc w:val="left"/>
      <w:pPr>
        <w:ind w:left="4320" w:hanging="360"/>
      </w:pPr>
      <w:rPr>
        <w:rFonts w:ascii="Wingdings" w:hAnsi="Wingdings" w:hint="default"/>
      </w:rPr>
    </w:lvl>
    <w:lvl w:ilvl="6" w:tplc="32D09E80">
      <w:start w:val="1"/>
      <w:numFmt w:val="bullet"/>
      <w:lvlText w:val=""/>
      <w:lvlJc w:val="left"/>
      <w:pPr>
        <w:ind w:left="5040" w:hanging="360"/>
      </w:pPr>
      <w:rPr>
        <w:rFonts w:ascii="Symbol" w:hAnsi="Symbol" w:hint="default"/>
      </w:rPr>
    </w:lvl>
    <w:lvl w:ilvl="7" w:tplc="081C91D2">
      <w:start w:val="1"/>
      <w:numFmt w:val="bullet"/>
      <w:lvlText w:val="o"/>
      <w:lvlJc w:val="left"/>
      <w:pPr>
        <w:ind w:left="5760" w:hanging="360"/>
      </w:pPr>
      <w:rPr>
        <w:rFonts w:ascii="Courier New" w:hAnsi="Courier New" w:hint="default"/>
      </w:rPr>
    </w:lvl>
    <w:lvl w:ilvl="8" w:tplc="A844E462">
      <w:start w:val="1"/>
      <w:numFmt w:val="bullet"/>
      <w:lvlText w:val=""/>
      <w:lvlJc w:val="left"/>
      <w:pPr>
        <w:ind w:left="6480" w:hanging="360"/>
      </w:pPr>
      <w:rPr>
        <w:rFonts w:ascii="Wingdings" w:hAnsi="Wingdings" w:hint="default"/>
      </w:rPr>
    </w:lvl>
  </w:abstractNum>
  <w:abstractNum w:abstractNumId="11" w15:restartNumberingAfterBreak="0">
    <w:nsid w:val="0C9564AF"/>
    <w:multiLevelType w:val="hybridMultilevel"/>
    <w:tmpl w:val="0BFAF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0E643F"/>
    <w:multiLevelType w:val="hybridMultilevel"/>
    <w:tmpl w:val="087E46F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7357FA4"/>
    <w:multiLevelType w:val="hybridMultilevel"/>
    <w:tmpl w:val="FDA65F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A770B3A"/>
    <w:multiLevelType w:val="hybridMultilevel"/>
    <w:tmpl w:val="CDE68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9230AB"/>
    <w:multiLevelType w:val="hybridMultilevel"/>
    <w:tmpl w:val="77E02F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441801"/>
    <w:multiLevelType w:val="hybridMultilevel"/>
    <w:tmpl w:val="4CC2438A"/>
    <w:lvl w:ilvl="0" w:tplc="4C1C210A">
      <w:start w:val="1"/>
      <w:numFmt w:val="bullet"/>
      <w:pStyle w:val="ListParagraph"/>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3308DA"/>
    <w:multiLevelType w:val="hybridMultilevel"/>
    <w:tmpl w:val="8E4428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F59030A"/>
    <w:multiLevelType w:val="multilevel"/>
    <w:tmpl w:val="BE36AE7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4359CB80"/>
    <w:multiLevelType w:val="hybridMultilevel"/>
    <w:tmpl w:val="23AA89CA"/>
    <w:lvl w:ilvl="0" w:tplc="804433C0">
      <w:start w:val="1"/>
      <w:numFmt w:val="bullet"/>
      <w:lvlText w:val=""/>
      <w:lvlJc w:val="left"/>
      <w:pPr>
        <w:ind w:left="720" w:hanging="360"/>
      </w:pPr>
      <w:rPr>
        <w:rFonts w:ascii="Symbol" w:hAnsi="Symbol" w:hint="default"/>
      </w:rPr>
    </w:lvl>
    <w:lvl w:ilvl="1" w:tplc="94949234">
      <w:start w:val="1"/>
      <w:numFmt w:val="bullet"/>
      <w:lvlText w:val="o"/>
      <w:lvlJc w:val="left"/>
      <w:pPr>
        <w:ind w:left="1440" w:hanging="360"/>
      </w:pPr>
      <w:rPr>
        <w:rFonts w:ascii="Courier New" w:hAnsi="Courier New" w:hint="default"/>
      </w:rPr>
    </w:lvl>
    <w:lvl w:ilvl="2" w:tplc="5C7EAAC8">
      <w:start w:val="1"/>
      <w:numFmt w:val="bullet"/>
      <w:lvlText w:val=""/>
      <w:lvlJc w:val="left"/>
      <w:pPr>
        <w:ind w:left="2160" w:hanging="360"/>
      </w:pPr>
      <w:rPr>
        <w:rFonts w:ascii="Wingdings" w:hAnsi="Wingdings" w:hint="default"/>
      </w:rPr>
    </w:lvl>
    <w:lvl w:ilvl="3" w:tplc="3FBC6284">
      <w:start w:val="1"/>
      <w:numFmt w:val="bullet"/>
      <w:lvlText w:val=""/>
      <w:lvlJc w:val="left"/>
      <w:pPr>
        <w:ind w:left="2880" w:hanging="360"/>
      </w:pPr>
      <w:rPr>
        <w:rFonts w:ascii="Symbol" w:hAnsi="Symbol" w:hint="default"/>
      </w:rPr>
    </w:lvl>
    <w:lvl w:ilvl="4" w:tplc="BE1CF262">
      <w:start w:val="1"/>
      <w:numFmt w:val="bullet"/>
      <w:lvlText w:val="o"/>
      <w:lvlJc w:val="left"/>
      <w:pPr>
        <w:ind w:left="3600" w:hanging="360"/>
      </w:pPr>
      <w:rPr>
        <w:rFonts w:ascii="Courier New" w:hAnsi="Courier New" w:hint="default"/>
      </w:rPr>
    </w:lvl>
    <w:lvl w:ilvl="5" w:tplc="51906644">
      <w:start w:val="1"/>
      <w:numFmt w:val="bullet"/>
      <w:lvlText w:val=""/>
      <w:lvlJc w:val="left"/>
      <w:pPr>
        <w:ind w:left="4320" w:hanging="360"/>
      </w:pPr>
      <w:rPr>
        <w:rFonts w:ascii="Wingdings" w:hAnsi="Wingdings" w:hint="default"/>
      </w:rPr>
    </w:lvl>
    <w:lvl w:ilvl="6" w:tplc="D01C7FAA">
      <w:start w:val="1"/>
      <w:numFmt w:val="bullet"/>
      <w:lvlText w:val=""/>
      <w:lvlJc w:val="left"/>
      <w:pPr>
        <w:ind w:left="5040" w:hanging="360"/>
      </w:pPr>
      <w:rPr>
        <w:rFonts w:ascii="Symbol" w:hAnsi="Symbol" w:hint="default"/>
      </w:rPr>
    </w:lvl>
    <w:lvl w:ilvl="7" w:tplc="44C6AD28">
      <w:start w:val="1"/>
      <w:numFmt w:val="bullet"/>
      <w:lvlText w:val="o"/>
      <w:lvlJc w:val="left"/>
      <w:pPr>
        <w:ind w:left="5760" w:hanging="360"/>
      </w:pPr>
      <w:rPr>
        <w:rFonts w:ascii="Courier New" w:hAnsi="Courier New" w:hint="default"/>
      </w:rPr>
    </w:lvl>
    <w:lvl w:ilvl="8" w:tplc="45A086D0">
      <w:start w:val="1"/>
      <w:numFmt w:val="bullet"/>
      <w:lvlText w:val=""/>
      <w:lvlJc w:val="left"/>
      <w:pPr>
        <w:ind w:left="6480" w:hanging="360"/>
      </w:pPr>
      <w:rPr>
        <w:rFonts w:ascii="Wingdings" w:hAnsi="Wingdings" w:hint="default"/>
      </w:rPr>
    </w:lvl>
  </w:abstractNum>
  <w:abstractNum w:abstractNumId="20" w15:restartNumberingAfterBreak="0">
    <w:nsid w:val="47C5113D"/>
    <w:multiLevelType w:val="hybridMultilevel"/>
    <w:tmpl w:val="62E6A9EA"/>
    <w:lvl w:ilvl="0" w:tplc="17068EE0">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47DE4F79"/>
    <w:multiLevelType w:val="multilevel"/>
    <w:tmpl w:val="C39CC1AC"/>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A2403C1"/>
    <w:multiLevelType w:val="multilevel"/>
    <w:tmpl w:val="2DEE8AD4"/>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 w15:restartNumberingAfterBreak="0">
    <w:nsid w:val="4ECE0B87"/>
    <w:multiLevelType w:val="hybridMultilevel"/>
    <w:tmpl w:val="E7ECF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198030A"/>
    <w:multiLevelType w:val="multilevel"/>
    <w:tmpl w:val="31063C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6A143E84"/>
    <w:multiLevelType w:val="hybridMultilevel"/>
    <w:tmpl w:val="1ED89AD0"/>
    <w:lvl w:ilvl="0" w:tplc="0C09000F">
      <w:start w:val="1"/>
      <w:numFmt w:val="decimal"/>
      <w:lvlText w:val="%1."/>
      <w:lvlJc w:val="left"/>
      <w:pPr>
        <w:ind w:left="1440" w:hanging="360"/>
      </w:p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6" w15:restartNumberingAfterBreak="0">
    <w:nsid w:val="6B784377"/>
    <w:multiLevelType w:val="hybridMultilevel"/>
    <w:tmpl w:val="787CAA98"/>
    <w:lvl w:ilvl="0" w:tplc="35F2DED8">
      <w:start w:val="1"/>
      <w:numFmt w:val="bullet"/>
      <w:lvlText w:val=""/>
      <w:lvlJc w:val="left"/>
      <w:pPr>
        <w:ind w:left="720" w:hanging="360"/>
      </w:pPr>
      <w:rPr>
        <w:rFonts w:ascii="Symbol" w:hAnsi="Symbol" w:hint="default"/>
      </w:rPr>
    </w:lvl>
    <w:lvl w:ilvl="1" w:tplc="BA9A1AD0">
      <w:start w:val="1"/>
      <w:numFmt w:val="bullet"/>
      <w:lvlText w:val="o"/>
      <w:lvlJc w:val="left"/>
      <w:pPr>
        <w:ind w:left="1440" w:hanging="360"/>
      </w:pPr>
      <w:rPr>
        <w:rFonts w:ascii="Courier New" w:hAnsi="Courier New" w:hint="default"/>
      </w:rPr>
    </w:lvl>
    <w:lvl w:ilvl="2" w:tplc="0A8871AC">
      <w:start w:val="1"/>
      <w:numFmt w:val="bullet"/>
      <w:lvlText w:val=""/>
      <w:lvlJc w:val="left"/>
      <w:pPr>
        <w:ind w:left="2160" w:hanging="360"/>
      </w:pPr>
      <w:rPr>
        <w:rFonts w:ascii="Wingdings" w:hAnsi="Wingdings" w:hint="default"/>
      </w:rPr>
    </w:lvl>
    <w:lvl w:ilvl="3" w:tplc="6E065918">
      <w:start w:val="1"/>
      <w:numFmt w:val="bullet"/>
      <w:lvlText w:val=""/>
      <w:lvlJc w:val="left"/>
      <w:pPr>
        <w:ind w:left="2880" w:hanging="360"/>
      </w:pPr>
      <w:rPr>
        <w:rFonts w:ascii="Symbol" w:hAnsi="Symbol" w:hint="default"/>
      </w:rPr>
    </w:lvl>
    <w:lvl w:ilvl="4" w:tplc="7076DF2A">
      <w:start w:val="1"/>
      <w:numFmt w:val="bullet"/>
      <w:lvlText w:val="o"/>
      <w:lvlJc w:val="left"/>
      <w:pPr>
        <w:ind w:left="3600" w:hanging="360"/>
      </w:pPr>
      <w:rPr>
        <w:rFonts w:ascii="Courier New" w:hAnsi="Courier New" w:hint="default"/>
      </w:rPr>
    </w:lvl>
    <w:lvl w:ilvl="5" w:tplc="D54428DE">
      <w:start w:val="1"/>
      <w:numFmt w:val="bullet"/>
      <w:lvlText w:val=""/>
      <w:lvlJc w:val="left"/>
      <w:pPr>
        <w:ind w:left="4320" w:hanging="360"/>
      </w:pPr>
      <w:rPr>
        <w:rFonts w:ascii="Wingdings" w:hAnsi="Wingdings" w:hint="default"/>
      </w:rPr>
    </w:lvl>
    <w:lvl w:ilvl="6" w:tplc="478E5FA4">
      <w:start w:val="1"/>
      <w:numFmt w:val="bullet"/>
      <w:lvlText w:val=""/>
      <w:lvlJc w:val="left"/>
      <w:pPr>
        <w:ind w:left="5040" w:hanging="360"/>
      </w:pPr>
      <w:rPr>
        <w:rFonts w:ascii="Symbol" w:hAnsi="Symbol" w:hint="default"/>
      </w:rPr>
    </w:lvl>
    <w:lvl w:ilvl="7" w:tplc="903E1346">
      <w:start w:val="1"/>
      <w:numFmt w:val="bullet"/>
      <w:lvlText w:val="o"/>
      <w:lvlJc w:val="left"/>
      <w:pPr>
        <w:ind w:left="5760" w:hanging="360"/>
      </w:pPr>
      <w:rPr>
        <w:rFonts w:ascii="Courier New" w:hAnsi="Courier New" w:hint="default"/>
      </w:rPr>
    </w:lvl>
    <w:lvl w:ilvl="8" w:tplc="A0BE42BC">
      <w:start w:val="1"/>
      <w:numFmt w:val="bullet"/>
      <w:lvlText w:val=""/>
      <w:lvlJc w:val="left"/>
      <w:pPr>
        <w:ind w:left="6480" w:hanging="360"/>
      </w:pPr>
      <w:rPr>
        <w:rFonts w:ascii="Wingdings" w:hAnsi="Wingdings" w:hint="default"/>
      </w:rPr>
    </w:lvl>
  </w:abstractNum>
  <w:abstractNum w:abstractNumId="27" w15:restartNumberingAfterBreak="0">
    <w:nsid w:val="71854F00"/>
    <w:multiLevelType w:val="hybridMultilevel"/>
    <w:tmpl w:val="D5C206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3607B65"/>
    <w:multiLevelType w:val="hybridMultilevel"/>
    <w:tmpl w:val="43B60508"/>
    <w:lvl w:ilvl="0" w:tplc="6CB4C3CE">
      <w:start w:val="1"/>
      <w:numFmt w:val="bullet"/>
      <w:lvlText w:val=""/>
      <w:lvlJc w:val="left"/>
      <w:pPr>
        <w:ind w:left="720" w:hanging="360"/>
      </w:pPr>
      <w:rPr>
        <w:rFonts w:ascii="Symbol" w:hAnsi="Symbol" w:hint="default"/>
        <w:b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78912C9"/>
    <w:multiLevelType w:val="hybridMultilevel"/>
    <w:tmpl w:val="AE743F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8C571EB"/>
    <w:multiLevelType w:val="hybridMultilevel"/>
    <w:tmpl w:val="12D0F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754621170">
    <w:abstractNumId w:val="10"/>
  </w:num>
  <w:num w:numId="2" w16cid:durableId="799693244">
    <w:abstractNumId w:val="19"/>
  </w:num>
  <w:num w:numId="3" w16cid:durableId="1960914737">
    <w:abstractNumId w:val="26"/>
  </w:num>
  <w:num w:numId="4" w16cid:durableId="1116680262">
    <w:abstractNumId w:val="11"/>
  </w:num>
  <w:num w:numId="5" w16cid:durableId="216286335">
    <w:abstractNumId w:val="30"/>
  </w:num>
  <w:num w:numId="6" w16cid:durableId="711655828">
    <w:abstractNumId w:val="28"/>
  </w:num>
  <w:num w:numId="7" w16cid:durableId="631253029">
    <w:abstractNumId w:val="18"/>
  </w:num>
  <w:num w:numId="8" w16cid:durableId="7595200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5946750">
    <w:abstractNumId w:val="18"/>
  </w:num>
  <w:num w:numId="10" w16cid:durableId="2138405691">
    <w:abstractNumId w:val="18"/>
  </w:num>
  <w:num w:numId="11" w16cid:durableId="1376008842">
    <w:abstractNumId w:val="18"/>
  </w:num>
  <w:num w:numId="12" w16cid:durableId="2141146339">
    <w:abstractNumId w:val="18"/>
  </w:num>
  <w:num w:numId="13" w16cid:durableId="2168222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1175409">
    <w:abstractNumId w:val="18"/>
  </w:num>
  <w:num w:numId="15" w16cid:durableId="866261031">
    <w:abstractNumId w:val="18"/>
  </w:num>
  <w:num w:numId="16" w16cid:durableId="1430419861">
    <w:abstractNumId w:val="18"/>
  </w:num>
  <w:num w:numId="17" w16cid:durableId="152113830">
    <w:abstractNumId w:val="18"/>
  </w:num>
  <w:num w:numId="18" w16cid:durableId="162358574">
    <w:abstractNumId w:val="18"/>
  </w:num>
  <w:num w:numId="19" w16cid:durableId="1229456265">
    <w:abstractNumId w:val="23"/>
  </w:num>
  <w:num w:numId="20" w16cid:durableId="1233278583">
    <w:abstractNumId w:val="14"/>
  </w:num>
  <w:num w:numId="21" w16cid:durableId="496310529">
    <w:abstractNumId w:val="18"/>
  </w:num>
  <w:num w:numId="22" w16cid:durableId="128667001">
    <w:abstractNumId w:val="9"/>
  </w:num>
  <w:num w:numId="23" w16cid:durableId="750781257">
    <w:abstractNumId w:val="7"/>
  </w:num>
  <w:num w:numId="24" w16cid:durableId="2134053578">
    <w:abstractNumId w:val="6"/>
  </w:num>
  <w:num w:numId="25" w16cid:durableId="1490830329">
    <w:abstractNumId w:val="5"/>
  </w:num>
  <w:num w:numId="26" w16cid:durableId="985859394">
    <w:abstractNumId w:val="4"/>
  </w:num>
  <w:num w:numId="27" w16cid:durableId="473913609">
    <w:abstractNumId w:val="8"/>
  </w:num>
  <w:num w:numId="28" w16cid:durableId="279142513">
    <w:abstractNumId w:val="3"/>
  </w:num>
  <w:num w:numId="29" w16cid:durableId="1472361241">
    <w:abstractNumId w:val="2"/>
  </w:num>
  <w:num w:numId="30" w16cid:durableId="1422410886">
    <w:abstractNumId w:val="1"/>
  </w:num>
  <w:num w:numId="31" w16cid:durableId="1733233797">
    <w:abstractNumId w:val="0"/>
  </w:num>
  <w:num w:numId="32" w16cid:durableId="1455632295">
    <w:abstractNumId w:val="12"/>
  </w:num>
  <w:num w:numId="33" w16cid:durableId="576474882">
    <w:abstractNumId w:val="25"/>
  </w:num>
  <w:num w:numId="34" w16cid:durableId="1738239438">
    <w:abstractNumId w:val="17"/>
  </w:num>
  <w:num w:numId="35" w16cid:durableId="1512183862">
    <w:abstractNumId w:val="16"/>
  </w:num>
  <w:num w:numId="36" w16cid:durableId="94138595">
    <w:abstractNumId w:val="27"/>
  </w:num>
  <w:num w:numId="37" w16cid:durableId="1014570162">
    <w:abstractNumId w:val="24"/>
  </w:num>
  <w:num w:numId="38" w16cid:durableId="2120559917">
    <w:abstractNumId w:val="21"/>
  </w:num>
  <w:num w:numId="39" w16cid:durableId="101804829">
    <w:abstractNumId w:val="22"/>
  </w:num>
  <w:num w:numId="40" w16cid:durableId="441805261">
    <w:abstractNumId w:val="20"/>
  </w:num>
  <w:num w:numId="41" w16cid:durableId="671295144">
    <w:abstractNumId w:val="22"/>
  </w:num>
  <w:num w:numId="42" w16cid:durableId="33579054">
    <w:abstractNumId w:val="22"/>
  </w:num>
  <w:num w:numId="43" w16cid:durableId="980186834">
    <w:abstractNumId w:val="13"/>
  </w:num>
  <w:num w:numId="44" w16cid:durableId="728185734">
    <w:abstractNumId w:val="29"/>
  </w:num>
  <w:num w:numId="45" w16cid:durableId="742028294">
    <w:abstractNumId w:val="16"/>
  </w:num>
  <w:num w:numId="46" w16cid:durableId="12084917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FB7"/>
    <w:rsid w:val="000037F0"/>
    <w:rsid w:val="00020554"/>
    <w:rsid w:val="00037110"/>
    <w:rsid w:val="00040D53"/>
    <w:rsid w:val="00046525"/>
    <w:rsid w:val="00047A9D"/>
    <w:rsid w:val="000507DB"/>
    <w:rsid w:val="00050FB7"/>
    <w:rsid w:val="00053385"/>
    <w:rsid w:val="00063E67"/>
    <w:rsid w:val="0007465E"/>
    <w:rsid w:val="00090A42"/>
    <w:rsid w:val="000A0FB6"/>
    <w:rsid w:val="000A25F7"/>
    <w:rsid w:val="000B227F"/>
    <w:rsid w:val="000C0D7A"/>
    <w:rsid w:val="000D1351"/>
    <w:rsid w:val="000D603F"/>
    <w:rsid w:val="000E4E48"/>
    <w:rsid w:val="000E67E3"/>
    <w:rsid w:val="000F17CC"/>
    <w:rsid w:val="000F54EF"/>
    <w:rsid w:val="00110F7A"/>
    <w:rsid w:val="001269A2"/>
    <w:rsid w:val="0013535F"/>
    <w:rsid w:val="00135DA5"/>
    <w:rsid w:val="00136073"/>
    <w:rsid w:val="0014039D"/>
    <w:rsid w:val="00140FF0"/>
    <w:rsid w:val="001444CB"/>
    <w:rsid w:val="00147681"/>
    <w:rsid w:val="00155DBB"/>
    <w:rsid w:val="00163046"/>
    <w:rsid w:val="0016660D"/>
    <w:rsid w:val="00174759"/>
    <w:rsid w:val="0017671A"/>
    <w:rsid w:val="00176FE7"/>
    <w:rsid w:val="00181A54"/>
    <w:rsid w:val="00182059"/>
    <w:rsid w:val="00187195"/>
    <w:rsid w:val="00195999"/>
    <w:rsid w:val="001A0890"/>
    <w:rsid w:val="001A3E92"/>
    <w:rsid w:val="001A407E"/>
    <w:rsid w:val="001A6911"/>
    <w:rsid w:val="001B0F74"/>
    <w:rsid w:val="001C5F58"/>
    <w:rsid w:val="001C6351"/>
    <w:rsid w:val="001D38B6"/>
    <w:rsid w:val="001D5CBB"/>
    <w:rsid w:val="001D62E5"/>
    <w:rsid w:val="001E71A8"/>
    <w:rsid w:val="001F19E6"/>
    <w:rsid w:val="001F56CD"/>
    <w:rsid w:val="00203FC0"/>
    <w:rsid w:val="0020500E"/>
    <w:rsid w:val="00205C4B"/>
    <w:rsid w:val="00211127"/>
    <w:rsid w:val="00214A7E"/>
    <w:rsid w:val="0022017A"/>
    <w:rsid w:val="0023661C"/>
    <w:rsid w:val="002418AD"/>
    <w:rsid w:val="00255787"/>
    <w:rsid w:val="00266E91"/>
    <w:rsid w:val="00275CEE"/>
    <w:rsid w:val="0027640B"/>
    <w:rsid w:val="00277980"/>
    <w:rsid w:val="00282A77"/>
    <w:rsid w:val="0028518E"/>
    <w:rsid w:val="00285C0B"/>
    <w:rsid w:val="002916C9"/>
    <w:rsid w:val="002925B0"/>
    <w:rsid w:val="002943D1"/>
    <w:rsid w:val="002947A3"/>
    <w:rsid w:val="002A33B4"/>
    <w:rsid w:val="002A4AE1"/>
    <w:rsid w:val="002A5E9D"/>
    <w:rsid w:val="002C07C4"/>
    <w:rsid w:val="002C2184"/>
    <w:rsid w:val="002C2C71"/>
    <w:rsid w:val="002E1950"/>
    <w:rsid w:val="002F3436"/>
    <w:rsid w:val="003070EB"/>
    <w:rsid w:val="003205B7"/>
    <w:rsid w:val="00320CAB"/>
    <w:rsid w:val="0033446B"/>
    <w:rsid w:val="00334ECC"/>
    <w:rsid w:val="00340C83"/>
    <w:rsid w:val="0035177F"/>
    <w:rsid w:val="00355714"/>
    <w:rsid w:val="00356469"/>
    <w:rsid w:val="00360535"/>
    <w:rsid w:val="0036273E"/>
    <w:rsid w:val="00367429"/>
    <w:rsid w:val="003713C1"/>
    <w:rsid w:val="00373D15"/>
    <w:rsid w:val="003802E1"/>
    <w:rsid w:val="00384B12"/>
    <w:rsid w:val="003B28F2"/>
    <w:rsid w:val="003B43B9"/>
    <w:rsid w:val="003B516D"/>
    <w:rsid w:val="003C07F9"/>
    <w:rsid w:val="003D016D"/>
    <w:rsid w:val="003D3F68"/>
    <w:rsid w:val="003E41BA"/>
    <w:rsid w:val="003E5CF2"/>
    <w:rsid w:val="003F38FC"/>
    <w:rsid w:val="003F4681"/>
    <w:rsid w:val="003F492D"/>
    <w:rsid w:val="00401F40"/>
    <w:rsid w:val="004027F9"/>
    <w:rsid w:val="00402E06"/>
    <w:rsid w:val="00405C9A"/>
    <w:rsid w:val="004075F1"/>
    <w:rsid w:val="0042290F"/>
    <w:rsid w:val="00434340"/>
    <w:rsid w:val="004429E7"/>
    <w:rsid w:val="00463AE9"/>
    <w:rsid w:val="00474876"/>
    <w:rsid w:val="00482CA8"/>
    <w:rsid w:val="004832A2"/>
    <w:rsid w:val="004868E7"/>
    <w:rsid w:val="00496F06"/>
    <w:rsid w:val="004B2D81"/>
    <w:rsid w:val="004B3DAB"/>
    <w:rsid w:val="004D1DEA"/>
    <w:rsid w:val="004D6D5A"/>
    <w:rsid w:val="004E3F24"/>
    <w:rsid w:val="004F0442"/>
    <w:rsid w:val="00504B1D"/>
    <w:rsid w:val="00520403"/>
    <w:rsid w:val="0052674A"/>
    <w:rsid w:val="00526E2A"/>
    <w:rsid w:val="005321FF"/>
    <w:rsid w:val="00532F11"/>
    <w:rsid w:val="00533EB5"/>
    <w:rsid w:val="00537C44"/>
    <w:rsid w:val="00541174"/>
    <w:rsid w:val="005464E1"/>
    <w:rsid w:val="00551FA8"/>
    <w:rsid w:val="0055247C"/>
    <w:rsid w:val="00563601"/>
    <w:rsid w:val="00563A39"/>
    <w:rsid w:val="00567FDF"/>
    <w:rsid w:val="0058378B"/>
    <w:rsid w:val="00590127"/>
    <w:rsid w:val="00592E9E"/>
    <w:rsid w:val="00594954"/>
    <w:rsid w:val="005A177D"/>
    <w:rsid w:val="005A19BC"/>
    <w:rsid w:val="005A6672"/>
    <w:rsid w:val="005B1518"/>
    <w:rsid w:val="005B3E07"/>
    <w:rsid w:val="005B7867"/>
    <w:rsid w:val="005B7E7F"/>
    <w:rsid w:val="005D27DC"/>
    <w:rsid w:val="005D2A15"/>
    <w:rsid w:val="005D367A"/>
    <w:rsid w:val="005D37D6"/>
    <w:rsid w:val="005E0D6C"/>
    <w:rsid w:val="005E5C19"/>
    <w:rsid w:val="005E66A3"/>
    <w:rsid w:val="005F5FB5"/>
    <w:rsid w:val="00607884"/>
    <w:rsid w:val="00620020"/>
    <w:rsid w:val="00620AA6"/>
    <w:rsid w:val="00620F67"/>
    <w:rsid w:val="006210E9"/>
    <w:rsid w:val="00632A21"/>
    <w:rsid w:val="00635A20"/>
    <w:rsid w:val="00640277"/>
    <w:rsid w:val="00644F41"/>
    <w:rsid w:val="00653EA2"/>
    <w:rsid w:val="00660087"/>
    <w:rsid w:val="00671D58"/>
    <w:rsid w:val="0067691D"/>
    <w:rsid w:val="00691DA2"/>
    <w:rsid w:val="00693317"/>
    <w:rsid w:val="0069725B"/>
    <w:rsid w:val="00697356"/>
    <w:rsid w:val="006A05ED"/>
    <w:rsid w:val="006C0D6F"/>
    <w:rsid w:val="006D2F9C"/>
    <w:rsid w:val="006D77EC"/>
    <w:rsid w:val="006E0336"/>
    <w:rsid w:val="006E5B9A"/>
    <w:rsid w:val="00700EDC"/>
    <w:rsid w:val="007035E8"/>
    <w:rsid w:val="00713D9C"/>
    <w:rsid w:val="0072088E"/>
    <w:rsid w:val="007234FA"/>
    <w:rsid w:val="00723CB7"/>
    <w:rsid w:val="00735FF7"/>
    <w:rsid w:val="00746577"/>
    <w:rsid w:val="0075353F"/>
    <w:rsid w:val="0077190C"/>
    <w:rsid w:val="00771F92"/>
    <w:rsid w:val="00772A2A"/>
    <w:rsid w:val="00773EE3"/>
    <w:rsid w:val="00781E66"/>
    <w:rsid w:val="007834FD"/>
    <w:rsid w:val="00792368"/>
    <w:rsid w:val="007979F4"/>
    <w:rsid w:val="007A5412"/>
    <w:rsid w:val="007B4A95"/>
    <w:rsid w:val="007C05FC"/>
    <w:rsid w:val="007C58EA"/>
    <w:rsid w:val="007D03CE"/>
    <w:rsid w:val="007D146F"/>
    <w:rsid w:val="007E2748"/>
    <w:rsid w:val="007F12B7"/>
    <w:rsid w:val="008201C5"/>
    <w:rsid w:val="0082081E"/>
    <w:rsid w:val="008258BC"/>
    <w:rsid w:val="00831A40"/>
    <w:rsid w:val="00834BE2"/>
    <w:rsid w:val="00836DE7"/>
    <w:rsid w:val="0085211B"/>
    <w:rsid w:val="00855E82"/>
    <w:rsid w:val="00861C5B"/>
    <w:rsid w:val="00873D36"/>
    <w:rsid w:val="00897575"/>
    <w:rsid w:val="008A2A78"/>
    <w:rsid w:val="008A688B"/>
    <w:rsid w:val="008A7F18"/>
    <w:rsid w:val="008B480E"/>
    <w:rsid w:val="008B7533"/>
    <w:rsid w:val="008C23E4"/>
    <w:rsid w:val="008C4E82"/>
    <w:rsid w:val="008D34E6"/>
    <w:rsid w:val="008D57B1"/>
    <w:rsid w:val="008F1012"/>
    <w:rsid w:val="008F6324"/>
    <w:rsid w:val="00905533"/>
    <w:rsid w:val="00920035"/>
    <w:rsid w:val="00920744"/>
    <w:rsid w:val="00926D59"/>
    <w:rsid w:val="00927676"/>
    <w:rsid w:val="00927B40"/>
    <w:rsid w:val="00930F52"/>
    <w:rsid w:val="0094754F"/>
    <w:rsid w:val="00952E3F"/>
    <w:rsid w:val="00960330"/>
    <w:rsid w:val="009614AA"/>
    <w:rsid w:val="0096BBB4"/>
    <w:rsid w:val="009715C3"/>
    <w:rsid w:val="00982533"/>
    <w:rsid w:val="009862D3"/>
    <w:rsid w:val="009B02C5"/>
    <w:rsid w:val="009B1A10"/>
    <w:rsid w:val="009B5C97"/>
    <w:rsid w:val="009C6278"/>
    <w:rsid w:val="009C6E45"/>
    <w:rsid w:val="009D4625"/>
    <w:rsid w:val="009D6FDD"/>
    <w:rsid w:val="009D7FD9"/>
    <w:rsid w:val="009E0DE4"/>
    <w:rsid w:val="009E18A1"/>
    <w:rsid w:val="009F0287"/>
    <w:rsid w:val="009F6DFB"/>
    <w:rsid w:val="00A00879"/>
    <w:rsid w:val="00A010D9"/>
    <w:rsid w:val="00A04DC2"/>
    <w:rsid w:val="00A23E9A"/>
    <w:rsid w:val="00A256E3"/>
    <w:rsid w:val="00A32AE2"/>
    <w:rsid w:val="00A639B9"/>
    <w:rsid w:val="00A71221"/>
    <w:rsid w:val="00A7546F"/>
    <w:rsid w:val="00A7552D"/>
    <w:rsid w:val="00A81454"/>
    <w:rsid w:val="00A90FB6"/>
    <w:rsid w:val="00A93F25"/>
    <w:rsid w:val="00A9683E"/>
    <w:rsid w:val="00AA281F"/>
    <w:rsid w:val="00AA4759"/>
    <w:rsid w:val="00AB0E0D"/>
    <w:rsid w:val="00AC60CF"/>
    <w:rsid w:val="00AD0691"/>
    <w:rsid w:val="00AD2F19"/>
    <w:rsid w:val="00AD30F3"/>
    <w:rsid w:val="00AD3D50"/>
    <w:rsid w:val="00AD5D2D"/>
    <w:rsid w:val="00AD7421"/>
    <w:rsid w:val="00AF2A90"/>
    <w:rsid w:val="00AF69A0"/>
    <w:rsid w:val="00B01779"/>
    <w:rsid w:val="00B04A01"/>
    <w:rsid w:val="00B05FD7"/>
    <w:rsid w:val="00B069CA"/>
    <w:rsid w:val="00B07DF3"/>
    <w:rsid w:val="00B11EEC"/>
    <w:rsid w:val="00B13108"/>
    <w:rsid w:val="00B179E5"/>
    <w:rsid w:val="00B34A23"/>
    <w:rsid w:val="00B52842"/>
    <w:rsid w:val="00B54DE5"/>
    <w:rsid w:val="00B56115"/>
    <w:rsid w:val="00B60874"/>
    <w:rsid w:val="00B65AF6"/>
    <w:rsid w:val="00B71ED4"/>
    <w:rsid w:val="00B817A9"/>
    <w:rsid w:val="00B827FC"/>
    <w:rsid w:val="00B8480E"/>
    <w:rsid w:val="00B856C3"/>
    <w:rsid w:val="00B85AE7"/>
    <w:rsid w:val="00B906E7"/>
    <w:rsid w:val="00B92C9C"/>
    <w:rsid w:val="00B92E3C"/>
    <w:rsid w:val="00B94D4B"/>
    <w:rsid w:val="00B96558"/>
    <w:rsid w:val="00BA2431"/>
    <w:rsid w:val="00BA78C7"/>
    <w:rsid w:val="00BB5876"/>
    <w:rsid w:val="00BB7084"/>
    <w:rsid w:val="00BF3B7D"/>
    <w:rsid w:val="00C02B58"/>
    <w:rsid w:val="00C04879"/>
    <w:rsid w:val="00C14AA1"/>
    <w:rsid w:val="00C52537"/>
    <w:rsid w:val="00C630AC"/>
    <w:rsid w:val="00C709D2"/>
    <w:rsid w:val="00C7245D"/>
    <w:rsid w:val="00C76FE0"/>
    <w:rsid w:val="00C8661F"/>
    <w:rsid w:val="00C873F5"/>
    <w:rsid w:val="00CA0053"/>
    <w:rsid w:val="00CA104E"/>
    <w:rsid w:val="00CA4BD6"/>
    <w:rsid w:val="00CA5C15"/>
    <w:rsid w:val="00CA69B9"/>
    <w:rsid w:val="00CB2CA9"/>
    <w:rsid w:val="00CB2E6F"/>
    <w:rsid w:val="00CB635F"/>
    <w:rsid w:val="00CC0521"/>
    <w:rsid w:val="00CD4241"/>
    <w:rsid w:val="00CE20F8"/>
    <w:rsid w:val="00CE7CFD"/>
    <w:rsid w:val="00CF55B6"/>
    <w:rsid w:val="00D00790"/>
    <w:rsid w:val="00D04616"/>
    <w:rsid w:val="00D046C7"/>
    <w:rsid w:val="00D06AF7"/>
    <w:rsid w:val="00D11594"/>
    <w:rsid w:val="00D12393"/>
    <w:rsid w:val="00D2503B"/>
    <w:rsid w:val="00D325AF"/>
    <w:rsid w:val="00D361CE"/>
    <w:rsid w:val="00D60479"/>
    <w:rsid w:val="00D624A7"/>
    <w:rsid w:val="00D62633"/>
    <w:rsid w:val="00D6747C"/>
    <w:rsid w:val="00D727C9"/>
    <w:rsid w:val="00D7378C"/>
    <w:rsid w:val="00D75952"/>
    <w:rsid w:val="00D93AED"/>
    <w:rsid w:val="00D96E21"/>
    <w:rsid w:val="00DA7EA4"/>
    <w:rsid w:val="00DB17BD"/>
    <w:rsid w:val="00DB1FB2"/>
    <w:rsid w:val="00DB37C2"/>
    <w:rsid w:val="00DB61EE"/>
    <w:rsid w:val="00DC23A0"/>
    <w:rsid w:val="00DC3CBF"/>
    <w:rsid w:val="00DD1FD8"/>
    <w:rsid w:val="00DD2B4C"/>
    <w:rsid w:val="00DD3678"/>
    <w:rsid w:val="00DE6452"/>
    <w:rsid w:val="00DF0AD4"/>
    <w:rsid w:val="00E05F1E"/>
    <w:rsid w:val="00E43989"/>
    <w:rsid w:val="00E47ADE"/>
    <w:rsid w:val="00E56D6F"/>
    <w:rsid w:val="00E65A22"/>
    <w:rsid w:val="00E702DA"/>
    <w:rsid w:val="00E71595"/>
    <w:rsid w:val="00E84693"/>
    <w:rsid w:val="00E8757D"/>
    <w:rsid w:val="00E92F2C"/>
    <w:rsid w:val="00E95484"/>
    <w:rsid w:val="00EA0109"/>
    <w:rsid w:val="00EB0550"/>
    <w:rsid w:val="00EB30E1"/>
    <w:rsid w:val="00ED0D10"/>
    <w:rsid w:val="00ED1EBC"/>
    <w:rsid w:val="00ED6C14"/>
    <w:rsid w:val="00EE5528"/>
    <w:rsid w:val="00F07244"/>
    <w:rsid w:val="00F1008D"/>
    <w:rsid w:val="00F13827"/>
    <w:rsid w:val="00F15F8D"/>
    <w:rsid w:val="00F172F7"/>
    <w:rsid w:val="00F236CF"/>
    <w:rsid w:val="00F44021"/>
    <w:rsid w:val="00F44C44"/>
    <w:rsid w:val="00F50F7D"/>
    <w:rsid w:val="00F51615"/>
    <w:rsid w:val="00F51A24"/>
    <w:rsid w:val="00F52370"/>
    <w:rsid w:val="00F646DA"/>
    <w:rsid w:val="00F65D6C"/>
    <w:rsid w:val="00F66B49"/>
    <w:rsid w:val="00F74220"/>
    <w:rsid w:val="00F7490F"/>
    <w:rsid w:val="00F8217B"/>
    <w:rsid w:val="00F85748"/>
    <w:rsid w:val="00F85A0F"/>
    <w:rsid w:val="00F93ECB"/>
    <w:rsid w:val="00F95A70"/>
    <w:rsid w:val="00F9736D"/>
    <w:rsid w:val="00FB21F1"/>
    <w:rsid w:val="00FB3D78"/>
    <w:rsid w:val="00FC137A"/>
    <w:rsid w:val="00FC1F9D"/>
    <w:rsid w:val="00FC4D0C"/>
    <w:rsid w:val="00FD4E28"/>
    <w:rsid w:val="00FD7ACE"/>
    <w:rsid w:val="00FE2D36"/>
    <w:rsid w:val="00FE5FAD"/>
    <w:rsid w:val="00FF241D"/>
    <w:rsid w:val="0311EB80"/>
    <w:rsid w:val="05632AE4"/>
    <w:rsid w:val="0589051A"/>
    <w:rsid w:val="0625B66D"/>
    <w:rsid w:val="06A47038"/>
    <w:rsid w:val="06B6ED43"/>
    <w:rsid w:val="09705E73"/>
    <w:rsid w:val="0AFCB5D1"/>
    <w:rsid w:val="0B19F130"/>
    <w:rsid w:val="0B7A0885"/>
    <w:rsid w:val="0D8DDECC"/>
    <w:rsid w:val="0D992A39"/>
    <w:rsid w:val="0E1624E3"/>
    <w:rsid w:val="0F9E91C5"/>
    <w:rsid w:val="1061366F"/>
    <w:rsid w:val="1066A467"/>
    <w:rsid w:val="10A12112"/>
    <w:rsid w:val="11789D4B"/>
    <w:rsid w:val="119D194B"/>
    <w:rsid w:val="1345FDE3"/>
    <w:rsid w:val="15027007"/>
    <w:rsid w:val="159B852A"/>
    <w:rsid w:val="159F3757"/>
    <w:rsid w:val="15AE34A3"/>
    <w:rsid w:val="165DF54F"/>
    <w:rsid w:val="16FF93AE"/>
    <w:rsid w:val="17223133"/>
    <w:rsid w:val="172B129D"/>
    <w:rsid w:val="176EDF5E"/>
    <w:rsid w:val="18CC04E8"/>
    <w:rsid w:val="1925167C"/>
    <w:rsid w:val="19CD119E"/>
    <w:rsid w:val="1A7753C4"/>
    <w:rsid w:val="1A8AB2C0"/>
    <w:rsid w:val="1A958D7D"/>
    <w:rsid w:val="1B626F34"/>
    <w:rsid w:val="1D511DB5"/>
    <w:rsid w:val="1D8CC36E"/>
    <w:rsid w:val="1DC39D21"/>
    <w:rsid w:val="1DC8E07A"/>
    <w:rsid w:val="1E59D4DD"/>
    <w:rsid w:val="1E9A7F0C"/>
    <w:rsid w:val="1F6582EA"/>
    <w:rsid w:val="200F313F"/>
    <w:rsid w:val="21049E4F"/>
    <w:rsid w:val="2279D17D"/>
    <w:rsid w:val="22DE8E8F"/>
    <w:rsid w:val="22EE71C1"/>
    <w:rsid w:val="2371DBC6"/>
    <w:rsid w:val="23ABD1CD"/>
    <w:rsid w:val="244DB36B"/>
    <w:rsid w:val="24E7E7C2"/>
    <w:rsid w:val="26EE6CCD"/>
    <w:rsid w:val="26FF76EC"/>
    <w:rsid w:val="277F74F0"/>
    <w:rsid w:val="29318FCA"/>
    <w:rsid w:val="2AEB2880"/>
    <w:rsid w:val="2AFF3EBF"/>
    <w:rsid w:val="2B31D8AC"/>
    <w:rsid w:val="2B703814"/>
    <w:rsid w:val="2BC8BD7F"/>
    <w:rsid w:val="2BEAC8B7"/>
    <w:rsid w:val="2CB1D8B0"/>
    <w:rsid w:val="2CDA4509"/>
    <w:rsid w:val="2E3A747D"/>
    <w:rsid w:val="2F0C51C7"/>
    <w:rsid w:val="2F9743BB"/>
    <w:rsid w:val="300957C6"/>
    <w:rsid w:val="3089D7BB"/>
    <w:rsid w:val="31069B76"/>
    <w:rsid w:val="31DACDD8"/>
    <w:rsid w:val="31F53E9A"/>
    <w:rsid w:val="33FFC27E"/>
    <w:rsid w:val="348EDC6D"/>
    <w:rsid w:val="36386737"/>
    <w:rsid w:val="372889F1"/>
    <w:rsid w:val="375E6F53"/>
    <w:rsid w:val="3769AC48"/>
    <w:rsid w:val="37ECA41D"/>
    <w:rsid w:val="38C0F604"/>
    <w:rsid w:val="3B157CA6"/>
    <w:rsid w:val="3B192515"/>
    <w:rsid w:val="3B6F5426"/>
    <w:rsid w:val="3BA1109A"/>
    <w:rsid w:val="3E015101"/>
    <w:rsid w:val="3E2B0754"/>
    <w:rsid w:val="3E31B8A4"/>
    <w:rsid w:val="3F942ED4"/>
    <w:rsid w:val="41BA8C46"/>
    <w:rsid w:val="41EFBB01"/>
    <w:rsid w:val="432C9FCC"/>
    <w:rsid w:val="4384994B"/>
    <w:rsid w:val="439C239E"/>
    <w:rsid w:val="4588D1A5"/>
    <w:rsid w:val="458D0B28"/>
    <w:rsid w:val="45B08919"/>
    <w:rsid w:val="4692930D"/>
    <w:rsid w:val="49048D25"/>
    <w:rsid w:val="49395C76"/>
    <w:rsid w:val="495C879D"/>
    <w:rsid w:val="49F848E5"/>
    <w:rsid w:val="4AA99271"/>
    <w:rsid w:val="4BF6F303"/>
    <w:rsid w:val="4CAB2273"/>
    <w:rsid w:val="4D6ADE76"/>
    <w:rsid w:val="4DEDBB26"/>
    <w:rsid w:val="4E433B2E"/>
    <w:rsid w:val="4F7A17D7"/>
    <w:rsid w:val="4F8791A0"/>
    <w:rsid w:val="52089300"/>
    <w:rsid w:val="52149932"/>
    <w:rsid w:val="5220EE27"/>
    <w:rsid w:val="5236581C"/>
    <w:rsid w:val="52516ED2"/>
    <w:rsid w:val="525EBDF9"/>
    <w:rsid w:val="52DA33B1"/>
    <w:rsid w:val="532284CB"/>
    <w:rsid w:val="53F732E7"/>
    <w:rsid w:val="5599BE24"/>
    <w:rsid w:val="565E0FDD"/>
    <w:rsid w:val="56B90C85"/>
    <w:rsid w:val="56F53FF8"/>
    <w:rsid w:val="5845DC50"/>
    <w:rsid w:val="586D1A6E"/>
    <w:rsid w:val="58D34025"/>
    <w:rsid w:val="5918B30F"/>
    <w:rsid w:val="598563CF"/>
    <w:rsid w:val="59CCEC93"/>
    <w:rsid w:val="5BCA7514"/>
    <w:rsid w:val="5C0DD9B6"/>
    <w:rsid w:val="5E16DD68"/>
    <w:rsid w:val="5E2E892D"/>
    <w:rsid w:val="5FD089C5"/>
    <w:rsid w:val="5FEF227B"/>
    <w:rsid w:val="5FFD1DBE"/>
    <w:rsid w:val="602590EB"/>
    <w:rsid w:val="6209DD5D"/>
    <w:rsid w:val="622BC944"/>
    <w:rsid w:val="628A824A"/>
    <w:rsid w:val="63670C8D"/>
    <w:rsid w:val="6384F423"/>
    <w:rsid w:val="643C6B2B"/>
    <w:rsid w:val="65BDC2AA"/>
    <w:rsid w:val="65ED13D1"/>
    <w:rsid w:val="66E77CE8"/>
    <w:rsid w:val="670442CB"/>
    <w:rsid w:val="6789E7AC"/>
    <w:rsid w:val="6797CD75"/>
    <w:rsid w:val="68436A53"/>
    <w:rsid w:val="69EE3A14"/>
    <w:rsid w:val="6ACB345F"/>
    <w:rsid w:val="6B042041"/>
    <w:rsid w:val="6B838B02"/>
    <w:rsid w:val="6CD06AC7"/>
    <w:rsid w:val="6EA191CB"/>
    <w:rsid w:val="6EE63C58"/>
    <w:rsid w:val="6F1D4758"/>
    <w:rsid w:val="6F244877"/>
    <w:rsid w:val="6FEC5248"/>
    <w:rsid w:val="6FFDA00E"/>
    <w:rsid w:val="712A0295"/>
    <w:rsid w:val="71C97EA6"/>
    <w:rsid w:val="71CECFED"/>
    <w:rsid w:val="7253D6DE"/>
    <w:rsid w:val="7333EC4B"/>
    <w:rsid w:val="735A48F8"/>
    <w:rsid w:val="756D89ED"/>
    <w:rsid w:val="759B3F2A"/>
    <w:rsid w:val="75D54EC0"/>
    <w:rsid w:val="774BB02E"/>
    <w:rsid w:val="78AABF42"/>
    <w:rsid w:val="798735B8"/>
    <w:rsid w:val="79C10AEA"/>
    <w:rsid w:val="7A706F75"/>
    <w:rsid w:val="7AC2BABD"/>
    <w:rsid w:val="7B527A09"/>
    <w:rsid w:val="7CEA82A6"/>
    <w:rsid w:val="7DD0E97D"/>
    <w:rsid w:val="7E0861B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ECAC4"/>
  <w15:chartTrackingRefBased/>
  <w15:docId w15:val="{7E749BBA-1A5F-4952-81E8-BDE7A57C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GOA Text"/>
    <w:uiPriority w:val="4"/>
    <w:qFormat/>
    <w:rsid w:val="00187195"/>
    <w:pPr>
      <w:spacing w:after="120" w:line="276" w:lineRule="auto"/>
      <w:jc w:val="both"/>
    </w:pPr>
    <w:rPr>
      <w:color w:val="000000" w:themeColor="text1"/>
      <w:sz w:val="22"/>
      <w:szCs w:val="22"/>
    </w:rPr>
  </w:style>
  <w:style w:type="paragraph" w:styleId="Heading1">
    <w:name w:val="heading 1"/>
    <w:aliases w:val="GOA H1"/>
    <w:basedOn w:val="Normal"/>
    <w:next w:val="Normal"/>
    <w:link w:val="Heading1Char"/>
    <w:qFormat/>
    <w:rsid w:val="00187195"/>
    <w:pPr>
      <w:keepNext/>
      <w:keepLines/>
      <w:jc w:val="center"/>
      <w:outlineLvl w:val="0"/>
    </w:pPr>
    <w:rPr>
      <w:rFonts w:eastAsiaTheme="majorEastAsia" w:cstheme="majorBidi"/>
      <w:b/>
      <w:sz w:val="56"/>
      <w:szCs w:val="32"/>
    </w:rPr>
  </w:style>
  <w:style w:type="paragraph" w:styleId="Heading2">
    <w:name w:val="heading 2"/>
    <w:aliases w:val="GOA - H2"/>
    <w:basedOn w:val="Normal"/>
    <w:next w:val="Normal"/>
    <w:link w:val="Heading2Char"/>
    <w:uiPriority w:val="1"/>
    <w:qFormat/>
    <w:rsid w:val="00691DA2"/>
    <w:pPr>
      <w:keepNext/>
      <w:spacing w:after="360" w:line="240" w:lineRule="auto"/>
      <w:outlineLvl w:val="1"/>
    </w:pPr>
    <w:rPr>
      <w:rFonts w:eastAsia="Times New Roman"/>
      <w:b/>
      <w:bCs/>
      <w:sz w:val="32"/>
      <w:szCs w:val="24"/>
      <w:lang w:eastAsia="x-none"/>
    </w:rPr>
  </w:style>
  <w:style w:type="paragraph" w:styleId="Heading3">
    <w:name w:val="heading 3"/>
    <w:aliases w:val="GOA - H3"/>
    <w:basedOn w:val="Normal"/>
    <w:next w:val="Normal"/>
    <w:link w:val="Heading3Char"/>
    <w:uiPriority w:val="2"/>
    <w:unhideWhenUsed/>
    <w:qFormat/>
    <w:rsid w:val="009715C3"/>
    <w:pPr>
      <w:keepNext/>
      <w:keepLines/>
      <w:spacing w:before="360"/>
      <w:outlineLvl w:val="2"/>
    </w:pPr>
    <w:rPr>
      <w:rFonts w:asciiTheme="minorHAnsi" w:eastAsiaTheme="majorEastAsia" w:hAnsiTheme="minorHAnsi" w:cstheme="majorBidi"/>
      <w:b/>
      <w:sz w:val="28"/>
      <w:szCs w:val="24"/>
    </w:rPr>
  </w:style>
  <w:style w:type="paragraph" w:styleId="Heading4">
    <w:name w:val="heading 4"/>
    <w:basedOn w:val="Normal"/>
    <w:next w:val="Normal"/>
    <w:link w:val="Heading4Char"/>
    <w:uiPriority w:val="3"/>
    <w:unhideWhenUsed/>
    <w:rsid w:val="00187195"/>
    <w:pPr>
      <w:keepNext/>
      <w:keepLines/>
      <w:numPr>
        <w:ilvl w:val="3"/>
        <w:numId w:val="39"/>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87195"/>
    <w:pPr>
      <w:keepNext/>
      <w:keepLines/>
      <w:numPr>
        <w:ilvl w:val="4"/>
        <w:numId w:val="39"/>
      </w:numPr>
      <w:spacing w:before="40" w:after="0"/>
      <w:outlineLvl w:val="4"/>
    </w:pPr>
    <w:rPr>
      <w:rFonts w:asciiTheme="majorHAnsi" w:eastAsiaTheme="majorEastAsia" w:hAnsiTheme="majorHAnsi" w:cstheme="majorBidi"/>
      <w:color w:val="2E74B5" w:themeColor="accent1" w:themeShade="BF"/>
      <w:lang w:val="en-US" w:eastAsia="en-US"/>
    </w:rPr>
  </w:style>
  <w:style w:type="paragraph" w:styleId="Heading6">
    <w:name w:val="heading 6"/>
    <w:basedOn w:val="Normal"/>
    <w:next w:val="Normal"/>
    <w:link w:val="Heading6Char"/>
    <w:uiPriority w:val="9"/>
    <w:semiHidden/>
    <w:unhideWhenUsed/>
    <w:qFormat/>
    <w:rsid w:val="00187195"/>
    <w:pPr>
      <w:keepNext/>
      <w:keepLines/>
      <w:numPr>
        <w:ilvl w:val="5"/>
        <w:numId w:val="39"/>
      </w:numPr>
      <w:spacing w:before="40" w:after="0"/>
      <w:outlineLvl w:val="5"/>
    </w:pPr>
    <w:rPr>
      <w:rFonts w:asciiTheme="majorHAnsi" w:eastAsiaTheme="majorEastAsia" w:hAnsiTheme="majorHAnsi" w:cstheme="majorBidi"/>
      <w:color w:val="1F4D78" w:themeColor="accent1" w:themeShade="7F"/>
      <w:lang w:val="en-US" w:eastAsia="en-US"/>
    </w:rPr>
  </w:style>
  <w:style w:type="paragraph" w:styleId="Heading7">
    <w:name w:val="heading 7"/>
    <w:basedOn w:val="Normal"/>
    <w:next w:val="Normal"/>
    <w:link w:val="Heading7Char"/>
    <w:uiPriority w:val="9"/>
    <w:semiHidden/>
    <w:unhideWhenUsed/>
    <w:qFormat/>
    <w:rsid w:val="00187195"/>
    <w:pPr>
      <w:keepNext/>
      <w:keepLines/>
      <w:numPr>
        <w:ilvl w:val="6"/>
        <w:numId w:val="39"/>
      </w:numPr>
      <w:spacing w:before="40" w:after="0"/>
      <w:outlineLvl w:val="6"/>
    </w:pPr>
    <w:rPr>
      <w:rFonts w:asciiTheme="majorHAnsi" w:eastAsiaTheme="majorEastAsia" w:hAnsiTheme="majorHAnsi" w:cstheme="majorBidi"/>
      <w:i/>
      <w:iCs/>
      <w:color w:val="1F4D78" w:themeColor="accent1" w:themeShade="7F"/>
      <w:lang w:val="en-US" w:eastAsia="en-US"/>
    </w:rPr>
  </w:style>
  <w:style w:type="paragraph" w:styleId="Heading8">
    <w:name w:val="heading 8"/>
    <w:basedOn w:val="Normal"/>
    <w:next w:val="Normal"/>
    <w:link w:val="Heading8Char"/>
    <w:uiPriority w:val="9"/>
    <w:semiHidden/>
    <w:unhideWhenUsed/>
    <w:qFormat/>
    <w:rsid w:val="00187195"/>
    <w:pPr>
      <w:keepNext/>
      <w:keepLines/>
      <w:numPr>
        <w:ilvl w:val="7"/>
        <w:numId w:val="39"/>
      </w:numPr>
      <w:spacing w:before="40" w:after="0"/>
      <w:outlineLvl w:val="7"/>
    </w:pPr>
    <w:rPr>
      <w:rFonts w:asciiTheme="majorHAnsi" w:eastAsiaTheme="majorEastAsia" w:hAnsiTheme="majorHAnsi" w:cstheme="majorBidi"/>
      <w:color w:val="272727" w:themeColor="text1" w:themeTint="D8"/>
      <w:sz w:val="21"/>
      <w:szCs w:val="21"/>
      <w:lang w:val="en-US" w:eastAsia="en-US"/>
    </w:rPr>
  </w:style>
  <w:style w:type="paragraph" w:styleId="Heading9">
    <w:name w:val="heading 9"/>
    <w:basedOn w:val="Normal"/>
    <w:next w:val="Normal"/>
    <w:link w:val="Heading9Char"/>
    <w:uiPriority w:val="9"/>
    <w:semiHidden/>
    <w:unhideWhenUsed/>
    <w:qFormat/>
    <w:rsid w:val="00187195"/>
    <w:pPr>
      <w:keepNext/>
      <w:keepLines/>
      <w:numPr>
        <w:ilvl w:val="8"/>
        <w:numId w:val="39"/>
      </w:numPr>
      <w:spacing w:before="40" w:after="0"/>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OA List Paragraph"/>
    <w:basedOn w:val="Normal"/>
    <w:uiPriority w:val="5"/>
    <w:qFormat/>
    <w:rsid w:val="00187195"/>
    <w:pPr>
      <w:numPr>
        <w:numId w:val="35"/>
      </w:numPr>
      <w:tabs>
        <w:tab w:val="center" w:pos="4680"/>
      </w:tabs>
      <w:contextualSpacing/>
    </w:pPr>
  </w:style>
  <w:style w:type="table" w:styleId="TableGrid">
    <w:name w:val="Table Grid"/>
    <w:basedOn w:val="TableNormal"/>
    <w:uiPriority w:val="59"/>
    <w:rsid w:val="00187195"/>
    <w:pPr>
      <w:spacing w:after="120" w:line="276" w:lineRule="auto"/>
    </w:pPr>
    <w:rPr>
      <w:color w:val="000000" w:themeColor="text1"/>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187195"/>
    <w:pPr>
      <w:tabs>
        <w:tab w:val="center" w:pos="4680"/>
        <w:tab w:val="right" w:pos="9360"/>
      </w:tabs>
    </w:pPr>
  </w:style>
  <w:style w:type="character" w:customStyle="1" w:styleId="HeaderChar">
    <w:name w:val="Header Char"/>
    <w:link w:val="Header"/>
    <w:uiPriority w:val="99"/>
    <w:rsid w:val="00187195"/>
    <w:rPr>
      <w:color w:val="000000" w:themeColor="text1"/>
      <w:sz w:val="22"/>
      <w:szCs w:val="22"/>
    </w:rPr>
  </w:style>
  <w:style w:type="paragraph" w:styleId="Footer">
    <w:name w:val="footer"/>
    <w:basedOn w:val="Normal"/>
    <w:link w:val="FooterChar"/>
    <w:uiPriority w:val="99"/>
    <w:unhideWhenUsed/>
    <w:rsid w:val="00187195"/>
    <w:pPr>
      <w:tabs>
        <w:tab w:val="center" w:pos="4680"/>
        <w:tab w:val="right" w:pos="9360"/>
      </w:tabs>
    </w:pPr>
  </w:style>
  <w:style w:type="character" w:customStyle="1" w:styleId="FooterChar">
    <w:name w:val="Footer Char"/>
    <w:link w:val="Footer"/>
    <w:uiPriority w:val="99"/>
    <w:rsid w:val="00187195"/>
    <w:rPr>
      <w:color w:val="000000" w:themeColor="text1"/>
      <w:sz w:val="22"/>
      <w:szCs w:val="22"/>
    </w:rPr>
  </w:style>
  <w:style w:type="character" w:customStyle="1" w:styleId="Heading2Char">
    <w:name w:val="Heading 2 Char"/>
    <w:aliases w:val="GOA - H2 Char"/>
    <w:basedOn w:val="DefaultParagraphFont"/>
    <w:link w:val="Heading2"/>
    <w:uiPriority w:val="1"/>
    <w:rsid w:val="00691DA2"/>
    <w:rPr>
      <w:rFonts w:eastAsia="Times New Roman"/>
      <w:b/>
      <w:bCs/>
      <w:color w:val="000000" w:themeColor="text1"/>
      <w:sz w:val="32"/>
      <w:szCs w:val="24"/>
      <w:lang w:eastAsia="x-none"/>
    </w:rPr>
  </w:style>
  <w:style w:type="character" w:customStyle="1" w:styleId="Heading1Char">
    <w:name w:val="Heading 1 Char"/>
    <w:aliases w:val="GOA H1 Char"/>
    <w:basedOn w:val="DefaultParagraphFont"/>
    <w:link w:val="Heading1"/>
    <w:rsid w:val="00187195"/>
    <w:rPr>
      <w:rFonts w:eastAsiaTheme="majorEastAsia" w:cstheme="majorBidi"/>
      <w:b/>
      <w:color w:val="000000" w:themeColor="text1"/>
      <w:sz w:val="56"/>
      <w:szCs w:val="32"/>
    </w:rPr>
  </w:style>
  <w:style w:type="character" w:customStyle="1" w:styleId="Heading3Char">
    <w:name w:val="Heading 3 Char"/>
    <w:aliases w:val="GOA - H3 Char"/>
    <w:basedOn w:val="DefaultParagraphFont"/>
    <w:link w:val="Heading3"/>
    <w:uiPriority w:val="2"/>
    <w:rsid w:val="009715C3"/>
    <w:rPr>
      <w:rFonts w:asciiTheme="minorHAnsi" w:eastAsiaTheme="majorEastAsia" w:hAnsiTheme="minorHAnsi" w:cstheme="majorBidi"/>
      <w:b/>
      <w:color w:val="000000" w:themeColor="text1"/>
      <w:sz w:val="28"/>
      <w:szCs w:val="24"/>
    </w:rPr>
  </w:style>
  <w:style w:type="character" w:customStyle="1" w:styleId="Heading4Char">
    <w:name w:val="Heading 4 Char"/>
    <w:basedOn w:val="DefaultParagraphFont"/>
    <w:link w:val="Heading4"/>
    <w:uiPriority w:val="3"/>
    <w:rsid w:val="00187195"/>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uiPriority w:val="9"/>
    <w:semiHidden/>
    <w:rsid w:val="00187195"/>
    <w:rPr>
      <w:rFonts w:asciiTheme="majorHAnsi" w:eastAsiaTheme="majorEastAsia" w:hAnsiTheme="majorHAnsi" w:cstheme="majorBidi"/>
      <w:color w:val="2E74B5" w:themeColor="accent1" w:themeShade="BF"/>
      <w:sz w:val="22"/>
      <w:szCs w:val="22"/>
      <w:lang w:val="en-US" w:eastAsia="en-US"/>
    </w:rPr>
  </w:style>
  <w:style w:type="character" w:customStyle="1" w:styleId="Heading6Char">
    <w:name w:val="Heading 6 Char"/>
    <w:basedOn w:val="DefaultParagraphFont"/>
    <w:link w:val="Heading6"/>
    <w:uiPriority w:val="9"/>
    <w:semiHidden/>
    <w:rsid w:val="00187195"/>
    <w:rPr>
      <w:rFonts w:asciiTheme="majorHAnsi" w:eastAsiaTheme="majorEastAsia" w:hAnsiTheme="majorHAnsi" w:cstheme="majorBidi"/>
      <w:color w:val="1F4D78" w:themeColor="accent1" w:themeShade="7F"/>
      <w:sz w:val="22"/>
      <w:szCs w:val="22"/>
      <w:lang w:val="en-US" w:eastAsia="en-US"/>
    </w:rPr>
  </w:style>
  <w:style w:type="character" w:customStyle="1" w:styleId="Heading7Char">
    <w:name w:val="Heading 7 Char"/>
    <w:basedOn w:val="DefaultParagraphFont"/>
    <w:link w:val="Heading7"/>
    <w:uiPriority w:val="9"/>
    <w:semiHidden/>
    <w:rsid w:val="00187195"/>
    <w:rPr>
      <w:rFonts w:asciiTheme="majorHAnsi" w:eastAsiaTheme="majorEastAsia" w:hAnsiTheme="majorHAnsi" w:cstheme="majorBidi"/>
      <w:i/>
      <w:iCs/>
      <w:color w:val="1F4D78" w:themeColor="accent1" w:themeShade="7F"/>
      <w:sz w:val="22"/>
      <w:szCs w:val="22"/>
      <w:lang w:val="en-US" w:eastAsia="en-US"/>
    </w:rPr>
  </w:style>
  <w:style w:type="character" w:customStyle="1" w:styleId="Heading8Char">
    <w:name w:val="Heading 8 Char"/>
    <w:basedOn w:val="DefaultParagraphFont"/>
    <w:link w:val="Heading8"/>
    <w:uiPriority w:val="9"/>
    <w:semiHidden/>
    <w:rsid w:val="00187195"/>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187195"/>
    <w:rPr>
      <w:rFonts w:asciiTheme="majorHAnsi" w:eastAsiaTheme="majorEastAsia" w:hAnsiTheme="majorHAnsi" w:cstheme="majorBidi"/>
      <w:i/>
      <w:iCs/>
      <w:color w:val="272727" w:themeColor="text1" w:themeTint="D8"/>
      <w:sz w:val="21"/>
      <w:szCs w:val="21"/>
      <w:lang w:val="en-US" w:eastAsia="en-US"/>
    </w:rPr>
  </w:style>
  <w:style w:type="character" w:styleId="CommentReference">
    <w:name w:val="annotation reference"/>
    <w:basedOn w:val="DefaultParagraphFont"/>
    <w:uiPriority w:val="99"/>
    <w:semiHidden/>
    <w:unhideWhenUsed/>
    <w:rsid w:val="00187195"/>
    <w:rPr>
      <w:sz w:val="16"/>
      <w:szCs w:val="16"/>
    </w:rPr>
  </w:style>
  <w:style w:type="paragraph" w:styleId="CommentText">
    <w:name w:val="annotation text"/>
    <w:basedOn w:val="Normal"/>
    <w:link w:val="CommentTextChar"/>
    <w:uiPriority w:val="99"/>
    <w:unhideWhenUsed/>
    <w:rsid w:val="00187195"/>
    <w:pPr>
      <w:spacing w:line="240" w:lineRule="auto"/>
    </w:pPr>
    <w:rPr>
      <w:sz w:val="20"/>
      <w:szCs w:val="20"/>
    </w:rPr>
  </w:style>
  <w:style w:type="character" w:customStyle="1" w:styleId="CommentTextChar">
    <w:name w:val="Comment Text Char"/>
    <w:basedOn w:val="DefaultParagraphFont"/>
    <w:link w:val="CommentText"/>
    <w:uiPriority w:val="99"/>
    <w:rsid w:val="00187195"/>
    <w:rPr>
      <w:color w:val="000000" w:themeColor="text1"/>
    </w:rPr>
  </w:style>
  <w:style w:type="paragraph" w:styleId="CommentSubject">
    <w:name w:val="annotation subject"/>
    <w:basedOn w:val="CommentText"/>
    <w:next w:val="CommentText"/>
    <w:link w:val="CommentSubjectChar"/>
    <w:uiPriority w:val="99"/>
    <w:semiHidden/>
    <w:unhideWhenUsed/>
    <w:rsid w:val="00187195"/>
    <w:rPr>
      <w:b/>
      <w:bCs/>
    </w:rPr>
  </w:style>
  <w:style w:type="character" w:customStyle="1" w:styleId="CommentSubjectChar">
    <w:name w:val="Comment Subject Char"/>
    <w:basedOn w:val="CommentTextChar"/>
    <w:link w:val="CommentSubject"/>
    <w:uiPriority w:val="99"/>
    <w:semiHidden/>
    <w:rsid w:val="00187195"/>
    <w:rPr>
      <w:b/>
      <w:bCs/>
      <w:color w:val="000000" w:themeColor="text1"/>
    </w:rPr>
  </w:style>
  <w:style w:type="paragraph" w:styleId="BalloonText">
    <w:name w:val="Balloon Text"/>
    <w:basedOn w:val="Normal"/>
    <w:link w:val="BalloonTextChar"/>
    <w:uiPriority w:val="99"/>
    <w:semiHidden/>
    <w:unhideWhenUsed/>
    <w:rsid w:val="00187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195"/>
    <w:rPr>
      <w:rFonts w:ascii="Segoe UI" w:hAnsi="Segoe UI" w:cs="Segoe UI"/>
      <w:color w:val="000000" w:themeColor="text1"/>
      <w:sz w:val="18"/>
      <w:szCs w:val="18"/>
    </w:rPr>
  </w:style>
  <w:style w:type="table" w:customStyle="1" w:styleId="GridTable1Light-Accent21">
    <w:name w:val="Grid Table 1 Light - Accent 21"/>
    <w:basedOn w:val="TableNormal"/>
    <w:uiPriority w:val="46"/>
    <w:rsid w:val="00187195"/>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Caption">
    <w:name w:val="caption"/>
    <w:aliases w:val="GOA FIGCap,GOA Caption"/>
    <w:basedOn w:val="Normal"/>
    <w:next w:val="Normal"/>
    <w:link w:val="CaptionChar"/>
    <w:autoRedefine/>
    <w:uiPriority w:val="6"/>
    <w:unhideWhenUsed/>
    <w:qFormat/>
    <w:rsid w:val="00ED6C14"/>
    <w:pPr>
      <w:keepNext/>
      <w:spacing w:line="240" w:lineRule="auto"/>
    </w:pPr>
    <w:rPr>
      <w:iCs/>
      <w:szCs w:val="18"/>
    </w:rPr>
  </w:style>
  <w:style w:type="paragraph" w:styleId="FootnoteText">
    <w:name w:val="footnote text"/>
    <w:basedOn w:val="Normal"/>
    <w:link w:val="FootnoteTextChar"/>
    <w:uiPriority w:val="99"/>
    <w:unhideWhenUsed/>
    <w:rsid w:val="00187195"/>
    <w:pPr>
      <w:spacing w:after="0" w:line="240" w:lineRule="auto"/>
    </w:pPr>
    <w:rPr>
      <w:sz w:val="20"/>
      <w:szCs w:val="20"/>
    </w:rPr>
  </w:style>
  <w:style w:type="character" w:customStyle="1" w:styleId="FootnoteTextChar">
    <w:name w:val="Footnote Text Char"/>
    <w:basedOn w:val="DefaultParagraphFont"/>
    <w:link w:val="FootnoteText"/>
    <w:uiPriority w:val="99"/>
    <w:rsid w:val="00187195"/>
    <w:rPr>
      <w:color w:val="000000" w:themeColor="text1"/>
    </w:rPr>
  </w:style>
  <w:style w:type="character" w:styleId="FootnoteReference">
    <w:name w:val="footnote reference"/>
    <w:basedOn w:val="DefaultParagraphFont"/>
    <w:uiPriority w:val="99"/>
    <w:semiHidden/>
    <w:unhideWhenUsed/>
    <w:rsid w:val="00187195"/>
    <w:rPr>
      <w:vertAlign w:val="superscript"/>
    </w:rPr>
  </w:style>
  <w:style w:type="table" w:customStyle="1" w:styleId="ListTable1Light1">
    <w:name w:val="List Table 1 Light1"/>
    <w:basedOn w:val="TableNormal"/>
    <w:uiPriority w:val="46"/>
    <w:rsid w:val="00187195"/>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187195"/>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1Light">
    <w:name w:val="List Table 1 Light"/>
    <w:basedOn w:val="TableNormal"/>
    <w:uiPriority w:val="46"/>
    <w:rsid w:val="00187195"/>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187195"/>
    <w:rPr>
      <w:color w:val="808080"/>
    </w:rPr>
  </w:style>
  <w:style w:type="paragraph" w:styleId="NormalWeb">
    <w:name w:val="Normal (Web)"/>
    <w:basedOn w:val="Normal"/>
    <w:uiPriority w:val="99"/>
    <w:unhideWhenUsed/>
    <w:rsid w:val="00AC60CF"/>
    <w:pPr>
      <w:spacing w:before="100" w:beforeAutospacing="1" w:after="100" w:afterAutospacing="1" w:line="240" w:lineRule="auto"/>
    </w:pPr>
    <w:rPr>
      <w:rFonts w:ascii="Times New Roman" w:eastAsiaTheme="minorEastAsia" w:hAnsi="Times New Roman"/>
      <w:color w:val="auto"/>
      <w:sz w:val="24"/>
      <w:szCs w:val="24"/>
    </w:rPr>
  </w:style>
  <w:style w:type="paragraph" w:styleId="Index1">
    <w:name w:val="index 1"/>
    <w:basedOn w:val="Normal"/>
    <w:next w:val="Normal"/>
    <w:autoRedefine/>
    <w:uiPriority w:val="99"/>
    <w:semiHidden/>
    <w:unhideWhenUsed/>
    <w:rsid w:val="00434340"/>
    <w:pPr>
      <w:spacing w:after="0" w:line="240" w:lineRule="auto"/>
      <w:ind w:left="220" w:hanging="220"/>
    </w:pPr>
  </w:style>
  <w:style w:type="paragraph" w:customStyle="1" w:styleId="FIGURES">
    <w:name w:val="FIGURES"/>
    <w:basedOn w:val="Normal"/>
    <w:next w:val="Caption"/>
    <w:link w:val="FIGURESChar"/>
    <w:uiPriority w:val="4"/>
    <w:qFormat/>
    <w:rsid w:val="00B04A01"/>
    <w:pPr>
      <w:keepNext/>
      <w:spacing w:before="40" w:after="40" w:line="240" w:lineRule="auto"/>
    </w:pPr>
    <w:rPr>
      <w:noProof/>
    </w:rPr>
  </w:style>
  <w:style w:type="character" w:customStyle="1" w:styleId="FIGURESChar">
    <w:name w:val="FIGURES Char"/>
    <w:basedOn w:val="DefaultParagraphFont"/>
    <w:link w:val="FIGURES"/>
    <w:uiPriority w:val="4"/>
    <w:rsid w:val="00B04A01"/>
    <w:rPr>
      <w:noProof/>
      <w:color w:val="000000" w:themeColor="text1"/>
      <w:sz w:val="22"/>
      <w:szCs w:val="22"/>
    </w:rPr>
  </w:style>
  <w:style w:type="paragraph" w:customStyle="1" w:styleId="GOATABCAP">
    <w:name w:val="GOA TABCAP"/>
    <w:basedOn w:val="Caption"/>
    <w:link w:val="GOATABCAPChar"/>
    <w:uiPriority w:val="4"/>
    <w:qFormat/>
    <w:rsid w:val="00187195"/>
    <w:pPr>
      <w:spacing w:after="40"/>
    </w:pPr>
  </w:style>
  <w:style w:type="character" w:customStyle="1" w:styleId="CaptionChar">
    <w:name w:val="Caption Char"/>
    <w:aliases w:val="GOA FIGCap Char,GOA Caption Char"/>
    <w:basedOn w:val="DefaultParagraphFont"/>
    <w:link w:val="Caption"/>
    <w:uiPriority w:val="6"/>
    <w:rsid w:val="00ED6C14"/>
    <w:rPr>
      <w:iCs/>
      <w:color w:val="000000" w:themeColor="text1"/>
      <w:sz w:val="22"/>
      <w:szCs w:val="18"/>
    </w:rPr>
  </w:style>
  <w:style w:type="character" w:customStyle="1" w:styleId="GOATABCAPChar">
    <w:name w:val="GOA TABCAP Char"/>
    <w:basedOn w:val="CaptionChar"/>
    <w:link w:val="GOATABCAP"/>
    <w:uiPriority w:val="4"/>
    <w:rsid w:val="00187195"/>
    <w:rPr>
      <w:iCs/>
      <w:color w:val="000000" w:themeColor="text1"/>
      <w:sz w:val="22"/>
      <w:szCs w:val="18"/>
    </w:rPr>
  </w:style>
  <w:style w:type="character" w:styleId="Hyperlink">
    <w:name w:val="Hyperlink"/>
    <w:basedOn w:val="DefaultParagraphFont"/>
    <w:uiPriority w:val="99"/>
    <w:unhideWhenUsed/>
    <w:rsid w:val="008B7533"/>
    <w:rPr>
      <w:color w:val="0563C1" w:themeColor="hyperlink"/>
      <w:u w:val="single"/>
    </w:rPr>
  </w:style>
  <w:style w:type="character" w:styleId="FollowedHyperlink">
    <w:name w:val="FollowedHyperlink"/>
    <w:basedOn w:val="DefaultParagraphFont"/>
    <w:uiPriority w:val="99"/>
    <w:semiHidden/>
    <w:unhideWhenUsed/>
    <w:rsid w:val="00A9683E"/>
    <w:rPr>
      <w:color w:val="954F72" w:themeColor="followedHyperlink"/>
      <w:u w:val="single"/>
    </w:rPr>
  </w:style>
  <w:style w:type="table" w:styleId="TableGridLight">
    <w:name w:val="Grid Table Light"/>
    <w:basedOn w:val="TableNormal"/>
    <w:uiPriority w:val="40"/>
    <w:rsid w:val="00D046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dnoteText">
    <w:name w:val="endnote text"/>
    <w:basedOn w:val="Normal"/>
    <w:link w:val="EndnoteTextChar"/>
    <w:uiPriority w:val="99"/>
    <w:semiHidden/>
    <w:unhideWhenUsed/>
    <w:rsid w:val="0052674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674A"/>
    <w:rPr>
      <w:color w:val="000000" w:themeColor="text1"/>
    </w:rPr>
  </w:style>
  <w:style w:type="character" w:styleId="EndnoteReference">
    <w:name w:val="endnote reference"/>
    <w:basedOn w:val="DefaultParagraphFont"/>
    <w:uiPriority w:val="99"/>
    <w:semiHidden/>
    <w:unhideWhenUsed/>
    <w:rsid w:val="0052674A"/>
    <w:rPr>
      <w:vertAlign w:val="superscript"/>
    </w:rPr>
  </w:style>
  <w:style w:type="table" w:styleId="ListTable3-Accent3">
    <w:name w:val="List Table 3 Accent 3"/>
    <w:basedOn w:val="TableNormal"/>
    <w:uiPriority w:val="48"/>
    <w:rsid w:val="00181A54"/>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98669">
      <w:bodyDiv w:val="1"/>
      <w:marLeft w:val="0"/>
      <w:marRight w:val="0"/>
      <w:marTop w:val="0"/>
      <w:marBottom w:val="0"/>
      <w:divBdr>
        <w:top w:val="none" w:sz="0" w:space="0" w:color="auto"/>
        <w:left w:val="none" w:sz="0" w:space="0" w:color="auto"/>
        <w:bottom w:val="none" w:sz="0" w:space="0" w:color="auto"/>
        <w:right w:val="none" w:sz="0" w:space="0" w:color="auto"/>
      </w:divBdr>
    </w:div>
    <w:div w:id="86539714">
      <w:bodyDiv w:val="1"/>
      <w:marLeft w:val="0"/>
      <w:marRight w:val="0"/>
      <w:marTop w:val="0"/>
      <w:marBottom w:val="0"/>
      <w:divBdr>
        <w:top w:val="none" w:sz="0" w:space="0" w:color="auto"/>
        <w:left w:val="none" w:sz="0" w:space="0" w:color="auto"/>
        <w:bottom w:val="none" w:sz="0" w:space="0" w:color="auto"/>
        <w:right w:val="none" w:sz="0" w:space="0" w:color="auto"/>
      </w:divBdr>
    </w:div>
    <w:div w:id="342518852">
      <w:bodyDiv w:val="1"/>
      <w:marLeft w:val="0"/>
      <w:marRight w:val="0"/>
      <w:marTop w:val="0"/>
      <w:marBottom w:val="0"/>
      <w:divBdr>
        <w:top w:val="none" w:sz="0" w:space="0" w:color="auto"/>
        <w:left w:val="none" w:sz="0" w:space="0" w:color="auto"/>
        <w:bottom w:val="none" w:sz="0" w:space="0" w:color="auto"/>
        <w:right w:val="none" w:sz="0" w:space="0" w:color="auto"/>
      </w:divBdr>
    </w:div>
    <w:div w:id="351615117">
      <w:bodyDiv w:val="1"/>
      <w:marLeft w:val="0"/>
      <w:marRight w:val="0"/>
      <w:marTop w:val="0"/>
      <w:marBottom w:val="0"/>
      <w:divBdr>
        <w:top w:val="none" w:sz="0" w:space="0" w:color="auto"/>
        <w:left w:val="none" w:sz="0" w:space="0" w:color="auto"/>
        <w:bottom w:val="none" w:sz="0" w:space="0" w:color="auto"/>
        <w:right w:val="none" w:sz="0" w:space="0" w:color="auto"/>
      </w:divBdr>
    </w:div>
    <w:div w:id="495146799">
      <w:bodyDiv w:val="1"/>
      <w:marLeft w:val="0"/>
      <w:marRight w:val="0"/>
      <w:marTop w:val="0"/>
      <w:marBottom w:val="0"/>
      <w:divBdr>
        <w:top w:val="none" w:sz="0" w:space="0" w:color="auto"/>
        <w:left w:val="none" w:sz="0" w:space="0" w:color="auto"/>
        <w:bottom w:val="none" w:sz="0" w:space="0" w:color="auto"/>
        <w:right w:val="none" w:sz="0" w:space="0" w:color="auto"/>
      </w:divBdr>
    </w:div>
    <w:div w:id="509098947">
      <w:bodyDiv w:val="1"/>
      <w:marLeft w:val="0"/>
      <w:marRight w:val="0"/>
      <w:marTop w:val="0"/>
      <w:marBottom w:val="0"/>
      <w:divBdr>
        <w:top w:val="none" w:sz="0" w:space="0" w:color="auto"/>
        <w:left w:val="none" w:sz="0" w:space="0" w:color="auto"/>
        <w:bottom w:val="none" w:sz="0" w:space="0" w:color="auto"/>
        <w:right w:val="none" w:sz="0" w:space="0" w:color="auto"/>
      </w:divBdr>
    </w:div>
    <w:div w:id="561064996">
      <w:bodyDiv w:val="1"/>
      <w:marLeft w:val="0"/>
      <w:marRight w:val="0"/>
      <w:marTop w:val="0"/>
      <w:marBottom w:val="0"/>
      <w:divBdr>
        <w:top w:val="none" w:sz="0" w:space="0" w:color="auto"/>
        <w:left w:val="none" w:sz="0" w:space="0" w:color="auto"/>
        <w:bottom w:val="none" w:sz="0" w:space="0" w:color="auto"/>
        <w:right w:val="none" w:sz="0" w:space="0" w:color="auto"/>
      </w:divBdr>
    </w:div>
    <w:div w:id="595788675">
      <w:bodyDiv w:val="1"/>
      <w:marLeft w:val="0"/>
      <w:marRight w:val="0"/>
      <w:marTop w:val="0"/>
      <w:marBottom w:val="0"/>
      <w:divBdr>
        <w:top w:val="none" w:sz="0" w:space="0" w:color="auto"/>
        <w:left w:val="none" w:sz="0" w:space="0" w:color="auto"/>
        <w:bottom w:val="none" w:sz="0" w:space="0" w:color="auto"/>
        <w:right w:val="none" w:sz="0" w:space="0" w:color="auto"/>
      </w:divBdr>
    </w:div>
    <w:div w:id="620262849">
      <w:bodyDiv w:val="1"/>
      <w:marLeft w:val="0"/>
      <w:marRight w:val="0"/>
      <w:marTop w:val="0"/>
      <w:marBottom w:val="0"/>
      <w:divBdr>
        <w:top w:val="none" w:sz="0" w:space="0" w:color="auto"/>
        <w:left w:val="none" w:sz="0" w:space="0" w:color="auto"/>
        <w:bottom w:val="none" w:sz="0" w:space="0" w:color="auto"/>
        <w:right w:val="none" w:sz="0" w:space="0" w:color="auto"/>
      </w:divBdr>
    </w:div>
    <w:div w:id="625351218">
      <w:bodyDiv w:val="1"/>
      <w:marLeft w:val="0"/>
      <w:marRight w:val="0"/>
      <w:marTop w:val="0"/>
      <w:marBottom w:val="0"/>
      <w:divBdr>
        <w:top w:val="none" w:sz="0" w:space="0" w:color="auto"/>
        <w:left w:val="none" w:sz="0" w:space="0" w:color="auto"/>
        <w:bottom w:val="none" w:sz="0" w:space="0" w:color="auto"/>
        <w:right w:val="none" w:sz="0" w:space="0" w:color="auto"/>
      </w:divBdr>
    </w:div>
    <w:div w:id="792285874">
      <w:bodyDiv w:val="1"/>
      <w:marLeft w:val="0"/>
      <w:marRight w:val="0"/>
      <w:marTop w:val="0"/>
      <w:marBottom w:val="0"/>
      <w:divBdr>
        <w:top w:val="none" w:sz="0" w:space="0" w:color="auto"/>
        <w:left w:val="none" w:sz="0" w:space="0" w:color="auto"/>
        <w:bottom w:val="none" w:sz="0" w:space="0" w:color="auto"/>
        <w:right w:val="none" w:sz="0" w:space="0" w:color="auto"/>
      </w:divBdr>
    </w:div>
    <w:div w:id="837232293">
      <w:bodyDiv w:val="1"/>
      <w:marLeft w:val="0"/>
      <w:marRight w:val="0"/>
      <w:marTop w:val="0"/>
      <w:marBottom w:val="0"/>
      <w:divBdr>
        <w:top w:val="none" w:sz="0" w:space="0" w:color="auto"/>
        <w:left w:val="none" w:sz="0" w:space="0" w:color="auto"/>
        <w:bottom w:val="none" w:sz="0" w:space="0" w:color="auto"/>
        <w:right w:val="none" w:sz="0" w:space="0" w:color="auto"/>
      </w:divBdr>
    </w:div>
    <w:div w:id="876165785">
      <w:bodyDiv w:val="1"/>
      <w:marLeft w:val="0"/>
      <w:marRight w:val="0"/>
      <w:marTop w:val="0"/>
      <w:marBottom w:val="0"/>
      <w:divBdr>
        <w:top w:val="none" w:sz="0" w:space="0" w:color="auto"/>
        <w:left w:val="none" w:sz="0" w:space="0" w:color="auto"/>
        <w:bottom w:val="none" w:sz="0" w:space="0" w:color="auto"/>
        <w:right w:val="none" w:sz="0" w:space="0" w:color="auto"/>
      </w:divBdr>
    </w:div>
    <w:div w:id="1239904922">
      <w:bodyDiv w:val="1"/>
      <w:marLeft w:val="0"/>
      <w:marRight w:val="0"/>
      <w:marTop w:val="0"/>
      <w:marBottom w:val="0"/>
      <w:divBdr>
        <w:top w:val="none" w:sz="0" w:space="0" w:color="auto"/>
        <w:left w:val="none" w:sz="0" w:space="0" w:color="auto"/>
        <w:bottom w:val="none" w:sz="0" w:space="0" w:color="auto"/>
        <w:right w:val="none" w:sz="0" w:space="0" w:color="auto"/>
      </w:divBdr>
    </w:div>
    <w:div w:id="1302152592">
      <w:bodyDiv w:val="1"/>
      <w:marLeft w:val="0"/>
      <w:marRight w:val="0"/>
      <w:marTop w:val="0"/>
      <w:marBottom w:val="0"/>
      <w:divBdr>
        <w:top w:val="none" w:sz="0" w:space="0" w:color="auto"/>
        <w:left w:val="none" w:sz="0" w:space="0" w:color="auto"/>
        <w:bottom w:val="none" w:sz="0" w:space="0" w:color="auto"/>
        <w:right w:val="none" w:sz="0" w:space="0" w:color="auto"/>
      </w:divBdr>
    </w:div>
    <w:div w:id="1899122155">
      <w:bodyDiv w:val="1"/>
      <w:marLeft w:val="0"/>
      <w:marRight w:val="0"/>
      <w:marTop w:val="0"/>
      <w:marBottom w:val="0"/>
      <w:divBdr>
        <w:top w:val="none" w:sz="0" w:space="0" w:color="auto"/>
        <w:left w:val="none" w:sz="0" w:space="0" w:color="auto"/>
        <w:bottom w:val="none" w:sz="0" w:space="0" w:color="auto"/>
        <w:right w:val="none" w:sz="0" w:space="0" w:color="auto"/>
      </w:divBdr>
    </w:div>
    <w:div w:id="1923178585">
      <w:bodyDiv w:val="1"/>
      <w:marLeft w:val="0"/>
      <w:marRight w:val="0"/>
      <w:marTop w:val="0"/>
      <w:marBottom w:val="0"/>
      <w:divBdr>
        <w:top w:val="none" w:sz="0" w:space="0" w:color="auto"/>
        <w:left w:val="none" w:sz="0" w:space="0" w:color="auto"/>
        <w:bottom w:val="none" w:sz="0" w:space="0" w:color="auto"/>
        <w:right w:val="none" w:sz="0" w:space="0" w:color="auto"/>
      </w:divBdr>
    </w:div>
    <w:div w:id="2037540510">
      <w:bodyDiv w:val="1"/>
      <w:marLeft w:val="0"/>
      <w:marRight w:val="0"/>
      <w:marTop w:val="0"/>
      <w:marBottom w:val="0"/>
      <w:divBdr>
        <w:top w:val="none" w:sz="0" w:space="0" w:color="auto"/>
        <w:left w:val="none" w:sz="0" w:space="0" w:color="auto"/>
        <w:bottom w:val="none" w:sz="0" w:space="0" w:color="auto"/>
        <w:right w:val="none" w:sz="0" w:space="0" w:color="auto"/>
      </w:divBdr>
    </w:div>
    <w:div w:id="203904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jamin\AppData\Roaming\Microsoft\QuickStyles\GOA%20Styles%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c6091b6-b740-4667-a74e-a87e7608b86d" xsi:nil="true"/>
    <lcf76f155ced4ddcb4097134ff3c332f xmlns="1c9b6e47-af3b-402d-9c08-4003930d81dd">
      <Terms xmlns="http://schemas.microsoft.com/office/infopath/2007/PartnerControls"/>
    </lcf76f155ced4ddcb4097134ff3c332f>
    <comments xmlns="1c9b6e47-af3b-402d-9c08-4003930d81dd" xsi:nil="true"/>
  </documentManagement>
</p:properties>
</file>

<file path=customXml/item3.xml><?xml version="1.0" encoding="utf-8"?>
<b:Sources xmlns:b="http://schemas.openxmlformats.org/officeDocument/2006/bibliography" xmlns="http://schemas.openxmlformats.org/officeDocument/2006/bibliography" SelectedStyle="\APA.XSL" StyleName="APA">
  <b:Source>
    <b:Tag>Eva15</b:Tag>
    <b:SourceType>JournalArticle</b:SourceType>
    <b:Guid>{CD985DFF-8B6A-4505-800E-ECA81334877A}</b:Guid>
    <b:Title>Managing the evolution of herbicide resistance,</b:Title>
    <b:Year>2015</b:Year>
    <b:Author>
      <b:Author>
        <b:NameList>
          <b:Person>
            <b:Last>Evans</b:Last>
            <b:First>J.A.,</b:First>
            <b:Middle>Tranel, P.J., Hager, A.G, Schutte, B., Chenxi, W., Chatham, L.A., Davis, A.S.</b:Middle>
          </b:Person>
        </b:NameList>
      </b:Author>
    </b:Author>
    <b:JournalName>Pest Management Science, May</b:JournalName>
    <b:Pages>4009</b:Pages>
    <b:Month>May</b:Month>
    <b:Issue>10</b:Issue>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3EB33177D85A14EAB64A06001B36AFA" ma:contentTypeVersion="16" ma:contentTypeDescription="Create a new document." ma:contentTypeScope="" ma:versionID="c6d71f5ab46ccbedb19e002cc3d7c9bb">
  <xsd:schema xmlns:xsd="http://www.w3.org/2001/XMLSchema" xmlns:xs="http://www.w3.org/2001/XMLSchema" xmlns:p="http://schemas.microsoft.com/office/2006/metadata/properties" xmlns:ns2="1c9b6e47-af3b-402d-9c08-4003930d81dd" xmlns:ns3="dc6091b6-b740-4667-a74e-a87e7608b86d" targetNamespace="http://schemas.microsoft.com/office/2006/metadata/properties" ma:root="true" ma:fieldsID="c4aa995b958a784825c65f06146bca79" ns2:_="" ns3:_="">
    <xsd:import namespace="1c9b6e47-af3b-402d-9c08-4003930d81dd"/>
    <xsd:import namespace="dc6091b6-b740-4667-a74e-a87e7608b86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comme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b6e47-af3b-402d-9c08-4003930d8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f9169f-258d-42e6-8bbf-46037f61b22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comments" ma:index="21" nillable="true" ma:displayName="comments" ma:format="Dropdown" ma:internalName="comments">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6091b6-b740-4667-a74e-a87e7608b8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3d1f8e3-c278-49e3-b2b8-4f06d5b461ee}" ma:internalName="TaxCatchAll" ma:showField="CatchAllData" ma:web="dc6091b6-b740-4667-a74e-a87e7608b86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65A81C-4F30-4C4B-8EA5-714598178EC9}">
  <ds:schemaRefs>
    <ds:schemaRef ds:uri="http://schemas.microsoft.com/sharepoint/v3/contenttype/forms"/>
  </ds:schemaRefs>
</ds:datastoreItem>
</file>

<file path=customXml/itemProps2.xml><?xml version="1.0" encoding="utf-8"?>
<ds:datastoreItem xmlns:ds="http://schemas.openxmlformats.org/officeDocument/2006/customXml" ds:itemID="{A7D10269-D355-4EF0-9195-E41AE5709FDC}">
  <ds:schemaRefs>
    <ds:schemaRef ds:uri="http://schemas.microsoft.com/office/2006/metadata/properties"/>
    <ds:schemaRef ds:uri="http://schemas.microsoft.com/office/infopath/2007/PartnerControls"/>
    <ds:schemaRef ds:uri="dc6091b6-b740-4667-a74e-a87e7608b86d"/>
    <ds:schemaRef ds:uri="1c9b6e47-af3b-402d-9c08-4003930d81dd"/>
  </ds:schemaRefs>
</ds:datastoreItem>
</file>

<file path=customXml/itemProps3.xml><?xml version="1.0" encoding="utf-8"?>
<ds:datastoreItem xmlns:ds="http://schemas.openxmlformats.org/officeDocument/2006/customXml" ds:itemID="{3B3319B8-08FC-4579-A926-812F974468D2}">
  <ds:schemaRefs>
    <ds:schemaRef ds:uri="http://schemas.openxmlformats.org/officeDocument/2006/bibliography"/>
  </ds:schemaRefs>
</ds:datastoreItem>
</file>

<file path=customXml/itemProps4.xml><?xml version="1.0" encoding="utf-8"?>
<ds:datastoreItem xmlns:ds="http://schemas.openxmlformats.org/officeDocument/2006/customXml" ds:itemID="{29497BE9-7CD0-4900-ADBC-16492204A5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b6e47-af3b-402d-9c08-4003930d81dd"/>
    <ds:schemaRef ds:uri="dc6091b6-b740-4667-a74e-a87e7608b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GOA Styles V2.dotx</Template>
  <TotalTime>1</TotalTime>
  <Pages>9</Pages>
  <Words>1799</Words>
  <Characters>10255</Characters>
  <Application>Microsoft Office Word</Application>
  <DocSecurity>0</DocSecurity>
  <Lines>85</Lines>
  <Paragraphs>24</Paragraphs>
  <ScaleCrop>false</ScaleCrop>
  <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obrien;Julie Monroe</dc:creator>
  <cp:keywords/>
  <dc:description/>
  <cp:lastModifiedBy>Penny Heuston</cp:lastModifiedBy>
  <cp:revision>2</cp:revision>
  <cp:lastPrinted>2019-10-30T23:03:00Z</cp:lastPrinted>
  <dcterms:created xsi:type="dcterms:W3CDTF">2025-07-02T01:27:00Z</dcterms:created>
  <dcterms:modified xsi:type="dcterms:W3CDTF">2025-07-02T01:27:00Z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0x01010063EB33177D85A14EAB64A06001B36AFA</vt:lpwstr>
  </property>
  <property fmtid="{D5CDD505-2E9C-101B-9397-08002B2CF9AE}" pid="3" name="MediaServiceImageTags">
    <vt:lpwstr/>
  </property>
</Properties>
</file>